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92B" w:rsidRPr="0002192B" w:rsidRDefault="0002192B" w:rsidP="0002192B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92B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do Uchwały Nr XLII/361/2010</w:t>
      </w:r>
      <w:r w:rsidRPr="000219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Rady Powiatu w Gryfinie z dnia 10.06.2010r.</w:t>
      </w:r>
    </w:p>
    <w:p w:rsidR="0002192B" w:rsidRPr="0002192B" w:rsidRDefault="0002192B" w:rsidP="0002192B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192B" w:rsidRPr="0002192B" w:rsidRDefault="0002192B" w:rsidP="0002192B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192B" w:rsidRPr="0002192B" w:rsidRDefault="0002192B" w:rsidP="00021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219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jednostki organizacyjnej</w:t>
      </w:r>
    </w:p>
    <w:p w:rsidR="0002192B" w:rsidRPr="0002192B" w:rsidRDefault="0002192B" w:rsidP="00021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219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Komenda Powiatowa Państwowej Straży Pożarnej w Gryfinie</w:t>
      </w:r>
    </w:p>
    <w:p w:rsidR="0002192B" w:rsidRPr="0002192B" w:rsidRDefault="0002192B" w:rsidP="00021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260"/>
        <w:gridCol w:w="1260"/>
        <w:gridCol w:w="360"/>
        <w:gridCol w:w="1620"/>
        <w:gridCol w:w="2857"/>
      </w:tblGrid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Wykonanie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Uwagi</w:t>
            </w: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 754 rozdział75411*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Wydatki bieżące, w tym: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świadczenia społeczne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226 794,00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82 922,08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Wynagrodzenia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3 277 000,00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1 763 081,77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Nagrody jubileuszowe i odprawy</w:t>
            </w:r>
          </w:p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62 860,82 </w:t>
            </w: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pochodne od wynagrodzeń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5 006,04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media, w tym: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gaz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403,61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martTag w:uri="urn:schemas-microsoft-com:office:smarttags" w:element="metricconverter">
              <w:smartTagPr>
                <w:attr w:name="ProductID" w:val="276 m"/>
              </w:smartTagPr>
              <w:r w:rsidRPr="0002192B"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t>276 m</w:t>
              </w:r>
            </w:smartTag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 xml:space="preserve"> 3</w:t>
            </w:r>
          </w:p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smartTag w:uri="urn:schemas-microsoft-com:office:smarttags" w:element="metricconverter">
              <w:smartTagPr>
                <w:attr w:name="ProductID" w:val="258 m3"/>
              </w:smartTagPr>
              <w:r w:rsidRPr="0002192B"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t>258 m</w:t>
              </w:r>
              <w:r w:rsidRPr="0002192B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pl-PL"/>
                </w:rPr>
                <w:t>3</w:t>
              </w:r>
            </w:smartTag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02192B" w:rsidRPr="0002192B" w:rsidTr="0002192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energia elektryczna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12 887,48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Energia cieplna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29 200,00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22 208,80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woda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1 750,40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ścieki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552,41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remont + koszty materiałów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113 000,00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76 600,89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Remont środków transportu ,uzbrojenia ,</w:t>
            </w:r>
            <w:proofErr w:type="spellStart"/>
            <w:r w:rsidRPr="000219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tech</w:t>
            </w:r>
            <w:proofErr w:type="spellEnd"/>
            <w:r w:rsidRPr="000219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 specjalnej , sprzętu pływającego</w:t>
            </w: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wydatki bieżące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342 406,00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226 896,42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Utrzymanie gotowości bojowej jednostki-paliwo ,pozostałe media, szczepionki zakupy części, szkolenia umundurowanie, zakup uzbrojenia. </w:t>
            </w: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Zakupy inwestycyjne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4 030 400,00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2 192 309,90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9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 zatrudnienia</w:t>
            </w: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Pracownicy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stanowisk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etatów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Merytoryczni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Funkcjonariusze</w:t>
            </w: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Administracja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Pracownicy cywilni</w:t>
            </w:r>
          </w:p>
        </w:tc>
      </w:tr>
      <w:tr w:rsidR="0002192B" w:rsidRPr="0002192B" w:rsidTr="0002192B">
        <w:trPr>
          <w:trHeight w:val="397"/>
        </w:trPr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Obsługa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0,5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B" w:rsidRPr="0002192B" w:rsidRDefault="0002192B" w:rsidP="0002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9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Pracownik gospodarczy</w:t>
            </w:r>
          </w:p>
        </w:tc>
      </w:tr>
      <w:tr w:rsidR="0002192B" w:rsidRPr="0002192B" w:rsidTr="0002192B"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2192B" w:rsidRPr="0002192B" w:rsidRDefault="0002192B" w:rsidP="0002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2192B" w:rsidRPr="0002192B" w:rsidRDefault="0002192B" w:rsidP="00021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2192B" w:rsidRPr="0002192B" w:rsidRDefault="0002192B" w:rsidP="00021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2192B" w:rsidRPr="0002192B" w:rsidRDefault="0002192B" w:rsidP="000219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0219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02192B">
        <w:rPr>
          <w:rFonts w:ascii="Times New Roman" w:eastAsia="Times New Roman" w:hAnsi="Times New Roman" w:cs="Times New Roman"/>
          <w:sz w:val="20"/>
          <w:szCs w:val="20"/>
          <w:lang w:eastAsia="pl-PL"/>
        </w:rPr>
        <w:t>zadania finansowane środkami z zewnątrz (programy unijne, dofinansowanie z PFRON itd.) należy wyodrębnić podając przy dziale i rozdziale nazwę projektu.</w:t>
      </w:r>
    </w:p>
    <w:p w:rsidR="000D254D" w:rsidRDefault="000D254D" w:rsidP="0002192B"/>
    <w:p w:rsidR="00AE7FDA" w:rsidRDefault="00AE7FDA" w:rsidP="0002192B"/>
    <w:p w:rsidR="00AE7FDA" w:rsidRDefault="00AE7FDA" w:rsidP="0002192B"/>
    <w:p w:rsidR="00AE7FDA" w:rsidRDefault="00AE7FDA" w:rsidP="00AE7F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Załącznik do sprawozdania budżetowego</w:t>
      </w: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0"/>
          <w:position w:val="6"/>
          <w:sz w:val="56"/>
          <w:szCs w:val="56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0"/>
          <w:position w:val="6"/>
          <w:sz w:val="56"/>
          <w:szCs w:val="56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0"/>
          <w:position w:val="6"/>
          <w:sz w:val="96"/>
          <w:szCs w:val="96"/>
          <w:lang w:eastAsia="pl-PL"/>
        </w:rPr>
      </w:pPr>
      <w:r>
        <w:rPr>
          <w:rFonts w:ascii="Times New Roman" w:eastAsia="Times New Roman" w:hAnsi="Times New Roman" w:cs="Times New Roman"/>
          <w:b/>
          <w:spacing w:val="100"/>
          <w:position w:val="6"/>
          <w:sz w:val="96"/>
          <w:szCs w:val="96"/>
          <w:lang w:eastAsia="pl-PL"/>
        </w:rPr>
        <w:t>ANALIZA</w:t>
      </w: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pl-PL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pl-PL"/>
        </w:rPr>
        <w:t>DOCHODÓW</w:t>
      </w: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pl-PL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pl-PL"/>
        </w:rPr>
        <w:t>I WYDATKÓW BUDŻETOWYCH</w:t>
      </w:r>
    </w:p>
    <w:p w:rsidR="00AE7FDA" w:rsidRDefault="00AE7FDA" w:rsidP="00AE7FD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pacing w:val="100"/>
          <w:position w:val="-2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pacing w:val="100"/>
          <w:position w:val="-20"/>
          <w:sz w:val="28"/>
          <w:szCs w:val="28"/>
          <w:lang w:eastAsia="pl-PL"/>
        </w:rPr>
        <w:t>ZA OKRES</w:t>
      </w: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01.01.2012 – 30.06.2012</w:t>
      </w: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Komendy Powiatowej Państwowej Straży Pożarnej</w:t>
      </w:r>
    </w:p>
    <w:p w:rsidR="00AE7FDA" w:rsidRDefault="00AE7FDA" w:rsidP="00AE7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w Gryfinie</w:t>
      </w:r>
    </w:p>
    <w:p w:rsidR="00AE7FDA" w:rsidRDefault="00AE7FDA" w:rsidP="00AE7FD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DOCHODY</w:t>
      </w: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ze sposobem finansowania działalności KP PSP w Gryfinie na zasadzie dotacji celowej budżetu państwa dochody stanowiły jedynie odsetki od środków pieniężnych przechowywanych na rachunkach bankowych. Uzyskana z tego tytułu kwota za dwa kwartały wynosi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2 061,43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i została w ustawowych terminach w całości odprowadzona na rachunek Starostwa Powiatowego w Gryfinie.</w:t>
      </w: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WYDATKI</w:t>
      </w:r>
    </w:p>
    <w:p w:rsidR="00AE7FDA" w:rsidRDefault="00AE7FDA" w:rsidP="00AE7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Plan finansowy KP PSP z zadań zleconych na 2012 r. przedstawia się następująco: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Look w:val="01E0"/>
      </w:tblPr>
      <w:tblGrid>
        <w:gridCol w:w="5328"/>
        <w:gridCol w:w="2520"/>
      </w:tblGrid>
      <w:tr w:rsidR="00AE7FDA" w:rsidTr="00AE7FDA">
        <w:trPr>
          <w:jc w:val="center"/>
        </w:trPr>
        <w:tc>
          <w:tcPr>
            <w:tcW w:w="5328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dotacja podstawowa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3 900 000,00</w:t>
            </w:r>
          </w:p>
        </w:tc>
      </w:tr>
      <w:tr w:rsidR="00AE7FDA" w:rsidTr="00AE7FDA">
        <w:trPr>
          <w:jc w:val="center"/>
        </w:trPr>
        <w:tc>
          <w:tcPr>
            <w:tcW w:w="5328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Zwiększenie planu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130 400,00</w:t>
            </w:r>
          </w:p>
        </w:tc>
      </w:tr>
      <w:tr w:rsidR="00AE7FDA" w:rsidTr="00AE7FDA">
        <w:trPr>
          <w:jc w:val="center"/>
        </w:trPr>
        <w:tc>
          <w:tcPr>
            <w:tcW w:w="5328" w:type="dxa"/>
            <w:hideMark/>
          </w:tcPr>
          <w:p w:rsidR="00AE7FDA" w:rsidRDefault="00AE7FDA">
            <w:pPr>
              <w:spacing w:after="0"/>
            </w:pPr>
          </w:p>
        </w:tc>
        <w:tc>
          <w:tcPr>
            <w:tcW w:w="2520" w:type="dxa"/>
            <w:hideMark/>
          </w:tcPr>
          <w:p w:rsidR="00AE7FDA" w:rsidRDefault="00AE7FDA">
            <w:pPr>
              <w:spacing w:after="0"/>
            </w:pPr>
          </w:p>
        </w:tc>
      </w:tr>
      <w:tr w:rsidR="00AE7FDA" w:rsidTr="00AE7FDA">
        <w:trPr>
          <w:jc w:val="center"/>
        </w:trPr>
        <w:tc>
          <w:tcPr>
            <w:tcW w:w="5328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4 030 400,00</w:t>
            </w:r>
          </w:p>
        </w:tc>
      </w:tr>
      <w:tr w:rsidR="00AE7FDA" w:rsidTr="00AE7FDA">
        <w:trPr>
          <w:jc w:val="center"/>
        </w:trPr>
        <w:tc>
          <w:tcPr>
            <w:tcW w:w="5328" w:type="dxa"/>
            <w:hideMark/>
          </w:tcPr>
          <w:p w:rsidR="00AE7FDA" w:rsidRDefault="00AE7FDA">
            <w:pPr>
              <w:spacing w:after="0"/>
            </w:pPr>
          </w:p>
        </w:tc>
        <w:tc>
          <w:tcPr>
            <w:tcW w:w="2520" w:type="dxa"/>
            <w:hideMark/>
          </w:tcPr>
          <w:p w:rsidR="00AE7FDA" w:rsidRDefault="00AE7FDA">
            <w:pPr>
              <w:spacing w:after="0"/>
            </w:pP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Plan budżetu ze zmianami.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980"/>
        <w:gridCol w:w="1459"/>
        <w:gridCol w:w="1843"/>
        <w:gridCol w:w="1843"/>
      </w:tblGrid>
      <w:tr w:rsidR="00AE7FDA" w:rsidTr="00AE7FD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 budżetu w dziale 754</w:t>
            </w:r>
          </w:p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Rozdziale 75411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Wynagrodzenia oraz pochodne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Pozostałe </w:t>
            </w:r>
          </w:p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wydatki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Wydatki</w:t>
            </w:r>
          </w:p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Majątkowe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 ogółem</w:t>
            </w:r>
          </w:p>
        </w:tc>
      </w:tr>
      <w:tr w:rsidR="00AE7FDA" w:rsidTr="00AE7FD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Ustawa budżetowa</w:t>
            </w:r>
          </w:p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 2012rok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3 161 800,00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738 200,00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3 900 000,00</w:t>
            </w:r>
          </w:p>
        </w:tc>
      </w:tr>
      <w:tr w:rsidR="00AE7FDA" w:rsidTr="00AE7FD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Plan po </w:t>
            </w:r>
          </w:p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Zmianach na </w:t>
            </w:r>
          </w:p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30.06.2012r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3 292 200,00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738 200,00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4 030 400,00</w:t>
            </w:r>
          </w:p>
        </w:tc>
      </w:tr>
      <w:tr w:rsidR="00AE7FDA" w:rsidTr="00AE7FD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Wykonanie na dzień 30.06.2012r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1 768 087,81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424 222,09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DA" w:rsidRDefault="00AE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2 192 309,90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 budżecie dokonywano z przeznaczeniem na dofinansowanie bieżącej działalności jednostki.</w:t>
      </w:r>
    </w:p>
    <w:p w:rsidR="00AE7FDA" w:rsidRDefault="00AE7FDA" w:rsidP="00AE7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realizację zadań zleconych finansowanych z budżetu państwa w pierwszym półroczu 2012 r. wykorzystano 54% wszystkich środków. Wydatki zrealizowano z zachowaniem zasady uzyskania najlepszych efektów w stosunku do poniesionych nakładów. 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Wydatki osobowe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Komenda Powiatowa PSP w Gryfinie zatrudnia wg etatów: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funkcjonariuszy pożarnictwa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pracowników korpusu służby cywilnej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0,5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pracownik gospodarczy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Należności płacowe w stosunku do funkcjonariuszy i osób cywilnych regulowane były zgodnie z obowiązującymi przepisami. Na dzień 30.06.2012 r. nie wystąpiły żadne zobowiązania płacowe.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Wydatki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bieżącą działalność komendy przedstawiały się następująco:</w:t>
      </w:r>
    </w:p>
    <w:p w:rsidR="00AE7FDA" w:rsidRDefault="00AE7FDA" w:rsidP="00AE7F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Materiały i wyposażenie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0"/>
        <w:gridCol w:w="2340"/>
      </w:tblGrid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153 706,00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tego wydano: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128 269,68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/>
            </w:pP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pędne i smary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30 830,15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zaopatrzenia mundurowego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23 093,00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i wyposażenie transportu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16 248,56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i wyposażenie techniki specjalnej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5 867,06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i wyposażenie do konserwacji i remontów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27 352,00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materiały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12 723,80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przedmioty i materiały administracyjno-biurowe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6 839,25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i wyposażenie łączności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3682,00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i wyposażenie informatyki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1633,86</w:t>
            </w:r>
          </w:p>
        </w:tc>
      </w:tr>
      <w:tr w:rsidR="00AE7FDA" w:rsidTr="00AE7FDA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 nieuznawanie za środki trwałe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w/w kwotę składają się bieżące wydatki podstawowej działalności komendy takich jak zakup paliwa, części i wyposażenia, specjalnego indywidualnego i zbiorowego użytku, odzież ochronna, materiały i wyposażenie środków transportu, łączności, informatyki, przedmioty zaopatrzenia mundurowego. W pierwszym półroczu przeprowadzono niezbędny remont pomieszczeń socjalnych, pomalowano wspinalnię i przeprowadzono remont łazienek Jednostki Ratowniczo Gaśniczej, prace remontowe i konserwacyjne wykonano we własnym zakresie.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sprzętu i uzbrojenia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468" w:type="dxa"/>
        <w:tblLook w:val="01E0"/>
      </w:tblPr>
      <w:tblGrid>
        <w:gridCol w:w="5580"/>
        <w:gridCol w:w="2520"/>
      </w:tblGrid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10 000,00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pierwszym półroczu dokonano zakupu w niezbędny sprzęt do działań ratowniczych 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tj. trójnóg ratowniczy na kwotę 3 370,29zł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energii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468" w:type="dxa"/>
        <w:tblLook w:val="01E0"/>
      </w:tblPr>
      <w:tblGrid>
        <w:gridCol w:w="5580"/>
        <w:gridCol w:w="2520"/>
      </w:tblGrid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56 000,00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tego wydatkowano: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37 802,70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/>
            </w:pPr>
          </w:p>
        </w:tc>
        <w:tc>
          <w:tcPr>
            <w:tcW w:w="2520" w:type="dxa"/>
            <w:hideMark/>
          </w:tcPr>
          <w:p w:rsidR="00AE7FDA" w:rsidRDefault="00AE7FDA">
            <w:pPr>
              <w:spacing w:after="0"/>
            </w:pP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energia elektryczna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12 887,48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energia cieplna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22 208,80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gaz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403,61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woda i ścieki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2 302,81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Zakup usług remontowych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Ind w:w="468" w:type="dxa"/>
        <w:tblLook w:val="01E0"/>
      </w:tblPr>
      <w:tblGrid>
        <w:gridCol w:w="5580"/>
        <w:gridCol w:w="2520"/>
      </w:tblGrid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33 000,00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tego wydano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6 600,89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/>
            </w:pPr>
          </w:p>
        </w:tc>
        <w:tc>
          <w:tcPr>
            <w:tcW w:w="2520" w:type="dxa"/>
            <w:hideMark/>
          </w:tcPr>
          <w:p w:rsidR="00AE7FDA" w:rsidRDefault="00AE7FDA">
            <w:pPr>
              <w:spacing w:after="0"/>
            </w:pP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konserwacja i naprawa sprzętu i uzbrojenia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2 021,00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remont pomieszczeń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/>
            </w:pP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konserwacja i naprawa sprzętu łączności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257,78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konserwacja i naprawa sprzętu informatycznego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772,11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konserwacja i naprawa sprzętu transportowego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3 550,00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usług pozostałych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468" w:type="dxa"/>
        <w:tblLook w:val="01E0"/>
      </w:tblPr>
      <w:tblGrid>
        <w:gridCol w:w="5580"/>
        <w:gridCol w:w="2520"/>
      </w:tblGrid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45 000,00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tego wydano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16 946,89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/>
            </w:pPr>
          </w:p>
        </w:tc>
        <w:tc>
          <w:tcPr>
            <w:tcW w:w="2520" w:type="dxa"/>
            <w:hideMark/>
          </w:tcPr>
          <w:p w:rsidR="00AE7FDA" w:rsidRDefault="00AE7FDA">
            <w:pPr>
              <w:spacing w:after="0"/>
            </w:pP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opłaty pocztowe 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1 502,00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przegląd techniczny samochodów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3 284,63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usługi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10 760,26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usługi w zakresie szkoleń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1 400,00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usług zdrowotnych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468" w:type="dxa"/>
        <w:tblLook w:val="01E0"/>
      </w:tblPr>
      <w:tblGrid>
        <w:gridCol w:w="5580"/>
        <w:gridCol w:w="2520"/>
      </w:tblGrid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18 000,00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tego wydano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610,55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Badania okresowe funkcjonariuszy prowadzone zostaną zgodnie z harmonogramem w miesiącu listopadzie.</w:t>
      </w:r>
    </w:p>
    <w:p w:rsidR="00AE7FDA" w:rsidRDefault="00AE7FDA" w:rsidP="00AE7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z tytułu usług zdrowotnych obejmują badania specjalistyczne nowo przyjętych funkcjonariuszy, okresowych szczepień oraz orzeczeń komisji lekarskich.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Zakup usług dostępu do sieci Internet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468" w:type="dxa"/>
        <w:tblLook w:val="01E0"/>
      </w:tblPr>
      <w:tblGrid>
        <w:gridCol w:w="5580"/>
        <w:gridCol w:w="2520"/>
      </w:tblGrid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13 000,00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tego wydano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3 322,23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Podróże służbowe funkcjonariuszy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W w:w="0" w:type="auto"/>
        <w:tblInd w:w="468" w:type="dxa"/>
        <w:tblLook w:val="01E0"/>
      </w:tblPr>
      <w:tblGrid>
        <w:gridCol w:w="5580"/>
        <w:gridCol w:w="2520"/>
      </w:tblGrid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4 000,00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tego wydano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1 958,87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Podróże obejmują wyjazdy na obowiązkowe szkolenia funkcjonariuszy w ośrodku szkoleniowym w Bornem Sulinowie.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Podatek od nieruchomości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468" w:type="dxa"/>
        <w:tblLook w:val="01E0"/>
      </w:tblPr>
      <w:tblGrid>
        <w:gridCol w:w="5580"/>
        <w:gridCol w:w="2520"/>
      </w:tblGrid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Plan: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9 100,00 </w:t>
            </w:r>
          </w:p>
        </w:tc>
      </w:tr>
      <w:tr w:rsidR="00AE7FDA" w:rsidTr="00AE7FDA">
        <w:tc>
          <w:tcPr>
            <w:tcW w:w="5580" w:type="dxa"/>
            <w:hideMark/>
          </w:tcPr>
          <w:p w:rsidR="00AE7FDA" w:rsidRDefault="00AE7F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tego wydano</w:t>
            </w:r>
          </w:p>
        </w:tc>
        <w:tc>
          <w:tcPr>
            <w:tcW w:w="2520" w:type="dxa"/>
            <w:hideMark/>
          </w:tcPr>
          <w:p w:rsidR="00AE7FDA" w:rsidRDefault="00AE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5 793,00</w:t>
            </w:r>
          </w:p>
        </w:tc>
      </w:tr>
    </w:tbl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Usługi materialne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dotyczą zleconych napraw sprzętu, badań i ekspertyzy sprzętu, próbnych partii umundurowania, a także innych zleceń związanych z zapewnieniem odpowiednich warunków bhp podczas pełnienia całodobowej służby w obiekcie i akcjach ratowniczych.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Stan zobowiązań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AE7FDA" w:rsidRDefault="00AE7FDA" w:rsidP="00AE7F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Komenda Powiatowa Państwowej Straży Pożarnej w Gryfinie na dzień 30.06.2012 r. nie posiada zobowiązań wymagalnych w stosunku do funkcjonariuszy jak też do dostawców.</w:t>
      </w:r>
    </w:p>
    <w:p w:rsidR="00AE7FDA" w:rsidRDefault="00AE7FDA" w:rsidP="00AE7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niewymagalne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wynoszą 6 321,43 zł.( słownie: sześć tysięcy trzysta dwadzieścia jeden złotych 43/100 ) i odnoszą się do faktury 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AE7FDA" w:rsidRDefault="00AE7FDA" w:rsidP="00AE7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2079/12 paliwo za czerwiec na kwotę zł 4 986,54</w:t>
      </w:r>
    </w:p>
    <w:p w:rsidR="00AE7FDA" w:rsidRDefault="00AE7FDA" w:rsidP="00AE7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1081/12 energia cieplna na kwotę zł 1 186,06</w:t>
      </w:r>
    </w:p>
    <w:p w:rsidR="00AE7FDA" w:rsidRDefault="00AE7FDA" w:rsidP="00AE7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920/12 remont zaworu na kwotę zł 148,83</w:t>
      </w:r>
    </w:p>
    <w:p w:rsidR="00AE7FDA" w:rsidRDefault="00AE7FDA" w:rsidP="00AE7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Stan należności - nie występują żadne należności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Projekty zewnętrzne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Komenda Powiatowa Państwowej Straży Pożarnej jest w trakcie realizacji projektu „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Stworzenie wspólnego polsko-niemieckiego systemu zwalczania zanieczyszczeń o dużej powierzchni na Odrze oraz zwalczania skutków innych zagrożeń na obszarze przygranicznym”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Programu Operacyjnego Celu-3 „Europejska Współpraca Terytorialna” – Współpraca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transgraniczna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 krajów Meklemburgia-Pomorze Przednie/Brandenburgia Rzeczpospolita Polska.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Wartość projektu łącznie wynosi 1980 318,00 zł.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Stopień realizacji projektu 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dnia 21.05.2012. w trybie przetargu nieograniczonego zrealizowano zadanie pn. „Dostawa namiotów pneumatycznych ratowniczych wraz z wyposażeniem”.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Przygotowywana jest dokumentacja do realizacji zadania pn. zakup samochodu zaopatrzeniowego.</w:t>
      </w: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7FDA" w:rsidRDefault="00AE7FDA" w:rsidP="00AE7FDA"/>
    <w:p w:rsidR="00AE7FDA" w:rsidRPr="0002192B" w:rsidRDefault="00AE7FDA" w:rsidP="0002192B"/>
    <w:sectPr w:rsidR="00AE7FDA" w:rsidRPr="0002192B" w:rsidSect="0002192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D0C1E"/>
    <w:multiLevelType w:val="hybridMultilevel"/>
    <w:tmpl w:val="350C855E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1F34"/>
    <w:rsid w:val="0002192B"/>
    <w:rsid w:val="0007700C"/>
    <w:rsid w:val="000D254D"/>
    <w:rsid w:val="005D0BA2"/>
    <w:rsid w:val="00894820"/>
    <w:rsid w:val="008F1F34"/>
    <w:rsid w:val="00AE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5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1050</Words>
  <Characters>6306</Characters>
  <Application>Microsoft Office Word</Application>
  <DocSecurity>0</DocSecurity>
  <Lines>52</Lines>
  <Paragraphs>14</Paragraphs>
  <ScaleCrop>false</ScaleCrop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wlidwin</dc:creator>
  <cp:lastModifiedBy>wlidwin</cp:lastModifiedBy>
  <cp:revision>3</cp:revision>
  <dcterms:created xsi:type="dcterms:W3CDTF">2012-07-31T07:56:00Z</dcterms:created>
  <dcterms:modified xsi:type="dcterms:W3CDTF">2012-08-22T11:58:00Z</dcterms:modified>
</cp:coreProperties>
</file>