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E07" w:rsidRDefault="003A0E07" w:rsidP="00D94CA1">
      <w:pPr>
        <w:spacing w:after="20" w:line="276" w:lineRule="auto"/>
        <w:ind w:right="7"/>
        <w:jc w:val="center"/>
        <w:rPr>
          <w:rFonts w:ascii="Cambria" w:eastAsia="MS Mincho" w:hAnsi="Cambria" w:cs="Arial"/>
          <w:sz w:val="22"/>
          <w:szCs w:val="22"/>
          <w:lang w:eastAsia="en-US"/>
        </w:rPr>
      </w:pPr>
    </w:p>
    <w:p w:rsidR="003A0E07" w:rsidRDefault="003A0E07" w:rsidP="00D94CA1">
      <w:pPr>
        <w:spacing w:after="20" w:line="276" w:lineRule="auto"/>
        <w:ind w:right="7"/>
        <w:jc w:val="center"/>
        <w:rPr>
          <w:rFonts w:ascii="Cambria" w:eastAsia="MS Mincho" w:hAnsi="Cambria" w:cs="Arial"/>
          <w:sz w:val="22"/>
          <w:szCs w:val="22"/>
          <w:lang w:eastAsia="en-US"/>
        </w:rPr>
      </w:pPr>
    </w:p>
    <w:p w:rsidR="003A0E07" w:rsidRDefault="003A0E07" w:rsidP="00D94CA1">
      <w:pPr>
        <w:spacing w:after="20" w:line="276" w:lineRule="auto"/>
        <w:ind w:right="7"/>
        <w:jc w:val="center"/>
        <w:rPr>
          <w:rFonts w:ascii="Cambria" w:eastAsia="MS Mincho" w:hAnsi="Cambria" w:cs="Arial"/>
          <w:sz w:val="22"/>
          <w:szCs w:val="22"/>
          <w:lang w:eastAsia="en-US"/>
        </w:rPr>
      </w:pPr>
      <w:bookmarkStart w:id="0" w:name="_GoBack"/>
      <w:bookmarkEnd w:id="0"/>
    </w:p>
    <w:p w:rsidR="00D94CA1" w:rsidRPr="00D94CA1" w:rsidRDefault="00D94CA1" w:rsidP="00D94CA1">
      <w:pPr>
        <w:spacing w:after="20" w:line="276" w:lineRule="auto"/>
        <w:ind w:right="7"/>
        <w:jc w:val="center"/>
        <w:rPr>
          <w:rFonts w:ascii="Cambria" w:eastAsia="MS Mincho" w:hAnsi="Cambria" w:cs="Arial"/>
          <w:sz w:val="22"/>
          <w:szCs w:val="22"/>
          <w:lang w:eastAsia="en-US"/>
        </w:rPr>
      </w:pPr>
      <w:r w:rsidRPr="00D94CA1">
        <w:rPr>
          <w:rFonts w:ascii="Cambria" w:eastAsia="MS Mincho" w:hAnsi="Cambria" w:cs="Arial"/>
          <w:sz w:val="22"/>
          <w:szCs w:val="22"/>
          <w:lang w:eastAsia="en-US"/>
        </w:rPr>
        <w:t>Załącznik nr 3 do procedury naboru wniosków w ramach programu „</w:t>
      </w:r>
      <w:proofErr w:type="spellStart"/>
      <w:r w:rsidRPr="00D94CA1">
        <w:rPr>
          <w:rFonts w:ascii="Cambria" w:eastAsia="MS Mincho" w:hAnsi="Cambria" w:cs="Arial"/>
          <w:sz w:val="22"/>
          <w:szCs w:val="22"/>
          <w:lang w:eastAsia="en-US"/>
        </w:rPr>
        <w:t>MikroGranty.Naturalnie</w:t>
      </w:r>
      <w:proofErr w:type="spellEnd"/>
      <w:r w:rsidRPr="00D94CA1">
        <w:rPr>
          <w:rFonts w:ascii="Cambria" w:eastAsia="MS Mincho" w:hAnsi="Cambria" w:cs="Arial"/>
          <w:sz w:val="22"/>
          <w:szCs w:val="22"/>
          <w:lang w:eastAsia="en-US"/>
        </w:rPr>
        <w:t xml:space="preserve">!”   </w:t>
      </w:r>
    </w:p>
    <w:p w:rsidR="00D94CA1" w:rsidRPr="00D94CA1" w:rsidRDefault="00D94CA1" w:rsidP="00D94CA1">
      <w:pPr>
        <w:spacing w:after="20" w:line="276" w:lineRule="auto"/>
        <w:ind w:right="7"/>
        <w:jc w:val="center"/>
        <w:rPr>
          <w:rFonts w:ascii="Cambria" w:eastAsia="MS Mincho" w:hAnsi="Cambria" w:cs="Arial"/>
          <w:b/>
          <w:sz w:val="22"/>
          <w:szCs w:val="22"/>
          <w:lang w:val="en-US" w:eastAsia="en-US"/>
        </w:rPr>
      </w:pPr>
    </w:p>
    <w:p w:rsidR="00D94CA1" w:rsidRPr="00D94CA1" w:rsidRDefault="00D94CA1" w:rsidP="00D94CA1">
      <w:pPr>
        <w:spacing w:after="20" w:line="276" w:lineRule="auto"/>
        <w:ind w:right="7"/>
        <w:jc w:val="center"/>
        <w:rPr>
          <w:rFonts w:ascii="Cambria" w:eastAsia="MS Mincho" w:hAnsi="Cambria" w:cs="Arial"/>
          <w:b/>
          <w:sz w:val="22"/>
          <w:szCs w:val="22"/>
          <w:lang w:eastAsia="en-US"/>
        </w:rPr>
      </w:pPr>
      <w:r w:rsidRPr="00D94CA1">
        <w:rPr>
          <w:rFonts w:ascii="Cambria" w:eastAsia="MS Mincho" w:hAnsi="Cambria" w:cs="Arial"/>
          <w:b/>
          <w:sz w:val="22"/>
          <w:szCs w:val="22"/>
          <w:lang w:eastAsia="en-US"/>
        </w:rPr>
        <w:t xml:space="preserve">Kryteria  oceny wniosku w ramach naboru </w:t>
      </w:r>
      <w:proofErr w:type="spellStart"/>
      <w:r w:rsidRPr="00D94CA1">
        <w:rPr>
          <w:rFonts w:ascii="Cambria" w:eastAsia="MS Mincho" w:hAnsi="Cambria" w:cs="Arial"/>
          <w:b/>
          <w:sz w:val="22"/>
          <w:szCs w:val="22"/>
          <w:lang w:eastAsia="en-US"/>
        </w:rPr>
        <w:t>MikroGranty.Naturalnie</w:t>
      </w:r>
      <w:proofErr w:type="spellEnd"/>
      <w:r w:rsidRPr="00D94CA1">
        <w:rPr>
          <w:rFonts w:ascii="Cambria" w:eastAsia="MS Mincho" w:hAnsi="Cambria" w:cs="Arial"/>
          <w:b/>
          <w:sz w:val="22"/>
          <w:szCs w:val="22"/>
          <w:lang w:eastAsia="en-US"/>
        </w:rPr>
        <w:t>!</w:t>
      </w:r>
    </w:p>
    <w:p w:rsidR="00D94CA1" w:rsidRPr="00D94CA1" w:rsidRDefault="00D94CA1" w:rsidP="00D94CA1">
      <w:pPr>
        <w:spacing w:line="276" w:lineRule="auto"/>
        <w:ind w:left="51"/>
        <w:jc w:val="center"/>
        <w:rPr>
          <w:rFonts w:ascii="Cambria" w:eastAsia="MS Mincho" w:hAnsi="Cambria" w:cs="Arial"/>
          <w:sz w:val="22"/>
          <w:szCs w:val="22"/>
          <w:lang w:val="en-US" w:eastAsia="en-US"/>
        </w:rPr>
      </w:pPr>
      <w:r w:rsidRPr="00D94CA1">
        <w:rPr>
          <w:rFonts w:ascii="Cambria" w:eastAsia="MS Mincho" w:hAnsi="Cambria" w:cs="Arial"/>
          <w:sz w:val="22"/>
          <w:szCs w:val="22"/>
          <w:lang w:val="en-US" w:eastAsia="en-US"/>
        </w:rPr>
        <w:t xml:space="preserve"> </w:t>
      </w:r>
    </w:p>
    <w:tbl>
      <w:tblPr>
        <w:tblStyle w:val="TableGrid"/>
        <w:tblW w:w="9248" w:type="dxa"/>
        <w:tblInd w:w="-566" w:type="dxa"/>
        <w:tblCellMar>
          <w:top w:w="38" w:type="dxa"/>
          <w:left w:w="107" w:type="dxa"/>
          <w:right w:w="8" w:type="dxa"/>
        </w:tblCellMar>
        <w:tblLook w:val="04A0" w:firstRow="1" w:lastRow="0" w:firstColumn="1" w:lastColumn="0" w:noHBand="0" w:noVBand="1"/>
      </w:tblPr>
      <w:tblGrid>
        <w:gridCol w:w="8044"/>
        <w:gridCol w:w="1204"/>
      </w:tblGrid>
      <w:tr w:rsidR="00D94CA1" w:rsidRPr="00D94CA1" w:rsidTr="00D94CA1">
        <w:trPr>
          <w:trHeight w:val="777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94CA1" w:rsidRPr="00D94CA1" w:rsidRDefault="00D94CA1" w:rsidP="00D94CA1">
            <w:pPr>
              <w:ind w:right="100"/>
              <w:jc w:val="center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KRYTERIA OCENY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94CA1" w:rsidRPr="00D94CA1" w:rsidRDefault="00D94CA1" w:rsidP="00D94CA1">
            <w:pPr>
              <w:jc w:val="center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LICZBA PUNKTÓW </w:t>
            </w:r>
          </w:p>
        </w:tc>
      </w:tr>
      <w:tr w:rsidR="00D94CA1" w:rsidRPr="00D94CA1" w:rsidTr="00FF4C98">
        <w:trPr>
          <w:trHeight w:val="1897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CA1" w:rsidRPr="00D94CA1" w:rsidRDefault="00D94CA1" w:rsidP="00D94CA1">
            <w:pPr>
              <w:spacing w:after="19"/>
              <w:rPr>
                <w:rFonts w:cs="Arial"/>
                <w:b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Kryteria formalne – spełnia/ nie spełnia: </w:t>
            </w:r>
          </w:p>
          <w:p w:rsidR="00D94CA1" w:rsidRPr="00D94CA1" w:rsidRDefault="00D94CA1" w:rsidP="00D94CA1">
            <w:pPr>
              <w:numPr>
                <w:ilvl w:val="0"/>
                <w:numId w:val="2"/>
              </w:numPr>
              <w:spacing w:after="19"/>
              <w:ind w:left="308" w:hanging="284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sz w:val="22"/>
                <w:szCs w:val="22"/>
              </w:rPr>
              <w:t xml:space="preserve">formularz został złożony w terminie zgodnym z regulaminem, </w:t>
            </w:r>
          </w:p>
          <w:p w:rsidR="00D94CA1" w:rsidRPr="00D94CA1" w:rsidRDefault="00D94CA1" w:rsidP="00D94CA1">
            <w:pPr>
              <w:numPr>
                <w:ilvl w:val="0"/>
                <w:numId w:val="2"/>
              </w:numPr>
              <w:spacing w:after="19"/>
              <w:ind w:left="308" w:hanging="284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sz w:val="22"/>
                <w:szCs w:val="22"/>
              </w:rPr>
              <w:t xml:space="preserve">wszystkie pola formularza zostały wypełnione, </w:t>
            </w:r>
          </w:p>
          <w:p w:rsidR="00D94CA1" w:rsidRPr="00D94CA1" w:rsidRDefault="00D94CA1" w:rsidP="00D94CA1">
            <w:pPr>
              <w:numPr>
                <w:ilvl w:val="0"/>
                <w:numId w:val="2"/>
              </w:numPr>
              <w:spacing w:after="19"/>
              <w:ind w:left="308" w:hanging="284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sz w:val="22"/>
                <w:szCs w:val="22"/>
              </w:rPr>
              <w:t xml:space="preserve">budżet jest poprawny pod względem rachunkowym, </w:t>
            </w:r>
          </w:p>
          <w:p w:rsidR="00D94CA1" w:rsidRPr="00D94CA1" w:rsidRDefault="00D94CA1" w:rsidP="00D94CA1">
            <w:pPr>
              <w:numPr>
                <w:ilvl w:val="0"/>
                <w:numId w:val="2"/>
              </w:numPr>
              <w:spacing w:after="19"/>
              <w:ind w:left="308" w:hanging="284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sz w:val="22"/>
                <w:szCs w:val="22"/>
              </w:rPr>
              <w:t xml:space="preserve">okres realizacji projektu mieści się w terminach określonych w niniejszym Regulaminie, </w:t>
            </w:r>
          </w:p>
          <w:p w:rsidR="00D94CA1" w:rsidRPr="00D94CA1" w:rsidRDefault="00D94CA1" w:rsidP="00D94CA1">
            <w:pPr>
              <w:numPr>
                <w:ilvl w:val="0"/>
                <w:numId w:val="2"/>
              </w:numPr>
              <w:spacing w:after="19"/>
              <w:ind w:left="308" w:hanging="284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sz w:val="22"/>
                <w:szCs w:val="22"/>
              </w:rPr>
              <w:t xml:space="preserve">Wnioskodawca złożył tylko jeden wniosek.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CA1" w:rsidRPr="00D94CA1" w:rsidRDefault="00D94CA1" w:rsidP="00D94CA1">
            <w:pPr>
              <w:ind w:right="97"/>
              <w:jc w:val="center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T/N </w:t>
            </w:r>
          </w:p>
        </w:tc>
      </w:tr>
      <w:tr w:rsidR="00D94CA1" w:rsidRPr="00D94CA1" w:rsidTr="00FF4C98">
        <w:trPr>
          <w:trHeight w:val="625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CA1" w:rsidRPr="00D94CA1" w:rsidRDefault="00D94CA1" w:rsidP="00D94CA1">
            <w:pPr>
              <w:numPr>
                <w:ilvl w:val="0"/>
                <w:numId w:val="1"/>
              </w:numPr>
              <w:ind w:left="308" w:hanging="308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>Realność i uzasadnienie możliwości realizacji projektu.</w:t>
            </w:r>
            <w:r w:rsidRPr="00D94CA1">
              <w:rPr>
                <w:rFonts w:cs="Arial"/>
                <w:sz w:val="22"/>
                <w:szCs w:val="22"/>
              </w:rPr>
              <w:t xml:space="preserve"> Ocenie podlega uzasadnienie potrzeby realizacji projektu i jego przydatność dla odbiorców. Potencjał aktywizujący, kreatywność pomysłu.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CA1" w:rsidRPr="00D94CA1" w:rsidRDefault="00D94CA1" w:rsidP="00D94CA1">
            <w:pPr>
              <w:ind w:right="96"/>
              <w:jc w:val="center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0-5 </w:t>
            </w:r>
          </w:p>
        </w:tc>
      </w:tr>
      <w:tr w:rsidR="00D94CA1" w:rsidRPr="00D94CA1" w:rsidTr="00FF4C98">
        <w:trPr>
          <w:trHeight w:val="1239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CA1" w:rsidRPr="00D94CA1" w:rsidRDefault="00D94CA1" w:rsidP="00D94CA1">
            <w:pPr>
              <w:numPr>
                <w:ilvl w:val="0"/>
                <w:numId w:val="1"/>
              </w:numPr>
              <w:ind w:left="308" w:hanging="308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Jasność celu, atrakcyjność i nowatorskość proponowanych działań oraz przejrzystość harmonogramu projektu. </w:t>
            </w:r>
            <w:r w:rsidRPr="00D94CA1">
              <w:rPr>
                <w:rFonts w:cs="Arial"/>
                <w:sz w:val="22"/>
                <w:szCs w:val="22"/>
              </w:rPr>
              <w:t>Oceniane będą zarówno nowatorskość planowanych działań, adekwatność zaplanowanych działań do osiągnięcia założonego celu, jak i ich rozplanowanie w okresie realizacji projektu: czytelność, logiczność i kolejność planowanych działań.</w:t>
            </w:r>
            <w:r w:rsidRPr="00D94CA1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CA1" w:rsidRPr="00D94CA1" w:rsidRDefault="00D94CA1" w:rsidP="00D94CA1">
            <w:pPr>
              <w:ind w:right="96"/>
              <w:jc w:val="center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0-5 </w:t>
            </w:r>
          </w:p>
        </w:tc>
      </w:tr>
      <w:tr w:rsidR="00D94CA1" w:rsidRPr="00D94CA1" w:rsidTr="00FF4C98">
        <w:trPr>
          <w:trHeight w:val="1150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CA1" w:rsidRPr="00D94CA1" w:rsidRDefault="00D94CA1" w:rsidP="00D94CA1">
            <w:pPr>
              <w:numPr>
                <w:ilvl w:val="0"/>
                <w:numId w:val="1"/>
              </w:numPr>
              <w:tabs>
                <w:tab w:val="center" w:pos="3661"/>
              </w:tabs>
              <w:ind w:left="308" w:hanging="284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Zasadność proponowanego budżetu. </w:t>
            </w:r>
            <w:r w:rsidRPr="00D94CA1">
              <w:rPr>
                <w:rFonts w:cs="Arial"/>
                <w:sz w:val="22"/>
                <w:szCs w:val="22"/>
              </w:rPr>
              <w:t xml:space="preserve">Ocenie podlega przedstawienie planowanych wydatków, ich zasadność w proponowanym projekcie w związku z realizacją działań wolontariuszy, realność i możliwości realizacji projektu w kontekście potencjału i doświadczenia osób tworzących grupę wnioskodawców, adekwatność kosztów do planowanych działań.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CA1" w:rsidRPr="00D94CA1" w:rsidRDefault="00D94CA1" w:rsidP="00D94CA1">
            <w:pPr>
              <w:ind w:right="96"/>
              <w:jc w:val="center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0-5 </w:t>
            </w:r>
          </w:p>
        </w:tc>
      </w:tr>
      <w:tr w:rsidR="00D94CA1" w:rsidRPr="00D94CA1" w:rsidTr="00FF4C98">
        <w:trPr>
          <w:trHeight w:val="931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CA1" w:rsidRPr="00D94CA1" w:rsidRDefault="00D94CA1" w:rsidP="00D94CA1">
            <w:pPr>
              <w:numPr>
                <w:ilvl w:val="0"/>
                <w:numId w:val="1"/>
              </w:numPr>
              <w:ind w:left="308" w:hanging="308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Zakładane rezultaty projektu. </w:t>
            </w:r>
            <w:r w:rsidRPr="00D94CA1">
              <w:rPr>
                <w:rFonts w:cs="Arial"/>
                <w:sz w:val="22"/>
                <w:szCs w:val="22"/>
              </w:rPr>
              <w:t>Ocenie podlegają produkty oraz twarde i miękkie rezultaty, tj.: co powstanie w ramach projektu, ile osób skorzysta w wyniku realizacji projektu, jaką zmianę przyniesie projekt?</w:t>
            </w:r>
            <w:r w:rsidRPr="00D94CA1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CA1" w:rsidRPr="00D94CA1" w:rsidRDefault="00D94CA1" w:rsidP="00D94CA1">
            <w:pPr>
              <w:ind w:right="96"/>
              <w:jc w:val="center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0-5 </w:t>
            </w:r>
          </w:p>
        </w:tc>
      </w:tr>
      <w:tr w:rsidR="00D94CA1" w:rsidRPr="00D94CA1" w:rsidTr="00FF4C98">
        <w:trPr>
          <w:trHeight w:val="971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CA1" w:rsidRPr="00D94CA1" w:rsidRDefault="00D94CA1" w:rsidP="00D94CA1">
            <w:pPr>
              <w:numPr>
                <w:ilvl w:val="0"/>
                <w:numId w:val="1"/>
              </w:numPr>
              <w:ind w:left="308" w:right="9" w:hanging="308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Liczba i zaangażowanie Wolontariuszy  w ramach Projektu. </w:t>
            </w:r>
            <w:r w:rsidRPr="00D94CA1">
              <w:rPr>
                <w:rFonts w:cs="Arial"/>
                <w:sz w:val="22"/>
                <w:szCs w:val="22"/>
              </w:rPr>
              <w:t xml:space="preserve">Ocenie podlega liczba wolontariuszy oraz np. ilość partnerów zaangażowanych w projekt, ilość i zakres działań wymagających zaangażowania członków grupy, potencjał zaangażowania środowiska lokalnego do realizacji akcji.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CA1" w:rsidRPr="00D94CA1" w:rsidRDefault="00D94CA1" w:rsidP="00D94CA1">
            <w:pPr>
              <w:ind w:right="96"/>
              <w:jc w:val="center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>0-5</w:t>
            </w:r>
            <w:r w:rsidRPr="00D94CA1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D94CA1" w:rsidRPr="00D94CA1" w:rsidTr="00FF4C98">
        <w:trPr>
          <w:trHeight w:val="849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CA1" w:rsidRPr="00D94CA1" w:rsidRDefault="00D94CA1" w:rsidP="00D94CA1">
            <w:pPr>
              <w:numPr>
                <w:ilvl w:val="0"/>
                <w:numId w:val="1"/>
              </w:numPr>
              <w:ind w:left="308" w:hanging="308"/>
              <w:contextualSpacing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Dodatkowa punktacja. </w:t>
            </w:r>
            <w:r w:rsidRPr="00D94CA1">
              <w:rPr>
                <w:rFonts w:cs="Arial"/>
                <w:sz w:val="22"/>
                <w:szCs w:val="22"/>
              </w:rPr>
              <w:t xml:space="preserve">Oceniający/ca może (ale nie musi) przyznać dodatkowe punkty, jeżeli uważa, ze projekt posiada szczególną wartość, zwłaszcza w zakresie propagowania idei wolontariatu i działań na rzecz społeczności lokalnej. </w:t>
            </w:r>
            <w:r w:rsidRPr="00D94CA1">
              <w:rPr>
                <w:rFonts w:cs="Arial"/>
                <w:b/>
                <w:sz w:val="22"/>
                <w:szCs w:val="22"/>
              </w:rPr>
              <w:t>Dodatkowa punktacja musi zostać uzasadniona.</w:t>
            </w:r>
            <w:r w:rsidRPr="00D94CA1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CA1" w:rsidRPr="00D94CA1" w:rsidRDefault="00D94CA1" w:rsidP="00D94CA1">
            <w:pPr>
              <w:ind w:right="96"/>
              <w:jc w:val="center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>0-5</w:t>
            </w:r>
            <w:r w:rsidRPr="00D94CA1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D94CA1" w:rsidRPr="00D94CA1" w:rsidTr="00FF4C98">
        <w:trPr>
          <w:trHeight w:val="314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94CA1" w:rsidRPr="00D94CA1" w:rsidRDefault="00D94CA1" w:rsidP="00D94CA1">
            <w:pPr>
              <w:ind w:right="102"/>
              <w:jc w:val="right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 xml:space="preserve">Suma punktów 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94CA1" w:rsidRPr="00D94CA1" w:rsidRDefault="00D94CA1" w:rsidP="00D94CA1">
            <w:pPr>
              <w:ind w:left="1"/>
              <w:rPr>
                <w:rFonts w:cs="Arial"/>
                <w:sz w:val="22"/>
                <w:szCs w:val="22"/>
              </w:rPr>
            </w:pPr>
            <w:r w:rsidRPr="00D94CA1">
              <w:rPr>
                <w:rFonts w:cs="Arial"/>
                <w:b/>
                <w:sz w:val="22"/>
                <w:szCs w:val="22"/>
              </w:rPr>
              <w:t>max. 30</w:t>
            </w:r>
            <w:r w:rsidRPr="00D94CA1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D94CA1" w:rsidRPr="00D94CA1" w:rsidRDefault="00D94CA1" w:rsidP="00D94CA1">
      <w:pPr>
        <w:spacing w:after="200" w:line="276" w:lineRule="auto"/>
        <w:jc w:val="both"/>
        <w:rPr>
          <w:rFonts w:ascii="Cambria" w:eastAsia="MS Mincho" w:hAnsi="Cambria"/>
          <w:sz w:val="16"/>
          <w:szCs w:val="16"/>
          <w:lang w:eastAsia="en-US"/>
        </w:rPr>
      </w:pPr>
    </w:p>
    <w:p w:rsidR="008F5A41" w:rsidRDefault="008F5A41"/>
    <w:sectPr w:rsidR="008F5A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E07" w:rsidRDefault="003A0E07" w:rsidP="003A0E07">
      <w:r>
        <w:separator/>
      </w:r>
    </w:p>
  </w:endnote>
  <w:endnote w:type="continuationSeparator" w:id="0">
    <w:p w:rsidR="003A0E07" w:rsidRDefault="003A0E07" w:rsidP="003A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E07" w:rsidRDefault="003A0E07" w:rsidP="003A0E07">
      <w:r>
        <w:separator/>
      </w:r>
    </w:p>
  </w:footnote>
  <w:footnote w:type="continuationSeparator" w:id="0">
    <w:p w:rsidR="003A0E07" w:rsidRDefault="003A0E07" w:rsidP="003A0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E07" w:rsidRDefault="003A0E0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73C745">
          <wp:simplePos x="0" y="0"/>
          <wp:positionH relativeFrom="column">
            <wp:posOffset>1443355</wp:posOffset>
          </wp:positionH>
          <wp:positionV relativeFrom="paragraph">
            <wp:posOffset>-449580</wp:posOffset>
          </wp:positionV>
          <wp:extent cx="2743200" cy="1213485"/>
          <wp:effectExtent l="0" t="0" r="0" b="5715"/>
          <wp:wrapTight wrapText="bothSides">
            <wp:wrapPolygon edited="0">
              <wp:start x="0" y="0"/>
              <wp:lineTo x="0" y="21363"/>
              <wp:lineTo x="10800" y="21363"/>
              <wp:lineTo x="21450" y="19328"/>
              <wp:lineTo x="21450" y="2374"/>
              <wp:lineTo x="1080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A92817"/>
    <w:multiLevelType w:val="hybridMultilevel"/>
    <w:tmpl w:val="50C2B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C0C10"/>
    <w:multiLevelType w:val="hybridMultilevel"/>
    <w:tmpl w:val="72161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A1"/>
    <w:rsid w:val="003A0E07"/>
    <w:rsid w:val="008B120F"/>
    <w:rsid w:val="008F5A41"/>
    <w:rsid w:val="00D9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2135086"/>
  <w15:chartTrackingRefBased/>
  <w15:docId w15:val="{D09C7779-0721-4A5C-8811-739032B4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94CA1"/>
    <w:rPr>
      <w:rFonts w:ascii="Cambria" w:eastAsia="MS Mincho" w:hAnsi="Cambr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rsid w:val="003A0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A0E07"/>
    <w:rPr>
      <w:sz w:val="24"/>
      <w:szCs w:val="24"/>
    </w:rPr>
  </w:style>
  <w:style w:type="paragraph" w:styleId="Stopka">
    <w:name w:val="footer"/>
    <w:basedOn w:val="Normalny"/>
    <w:link w:val="StopkaZnak"/>
    <w:rsid w:val="003A0E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A0E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Łabuda</dc:creator>
  <cp:keywords/>
  <dc:description/>
  <cp:lastModifiedBy>Katarzyna Łabuda</cp:lastModifiedBy>
  <cp:revision>2</cp:revision>
  <dcterms:created xsi:type="dcterms:W3CDTF">2025-11-25T08:56:00Z</dcterms:created>
  <dcterms:modified xsi:type="dcterms:W3CDTF">2025-11-25T09:54:00Z</dcterms:modified>
</cp:coreProperties>
</file>