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75F" w:rsidRPr="00E6475F" w:rsidRDefault="00E6475F" w:rsidP="00457430">
      <w:pPr>
        <w:spacing w:after="0" w:line="360" w:lineRule="atLeast"/>
        <w:jc w:val="both"/>
        <w:outlineLvl w:val="1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</w:pPr>
      <w:r w:rsidRPr="00E6475F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  <w:t>ROZPORZĄDZENIE</w:t>
      </w:r>
      <w:r w:rsidR="00457430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E6475F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  <w:t>MINISTRA SPRAW WEWNĘTRZNYCH</w:t>
      </w:r>
      <w:r w:rsidRPr="00E6475F">
        <w:rPr>
          <w:rFonts w:ascii="inherit" w:eastAsia="Times New Roman" w:hAnsi="inherit" w:cs="Times New Roman"/>
          <w:b/>
          <w:bCs/>
          <w:color w:val="000000"/>
          <w:sz w:val="24"/>
          <w:szCs w:val="24"/>
          <w:vertAlign w:val="superscript"/>
          <w:lang w:eastAsia="pl-PL"/>
        </w:rPr>
        <w:t>1)</w:t>
      </w:r>
    </w:p>
    <w:p w:rsidR="00E6475F" w:rsidRPr="00E6475F" w:rsidRDefault="00E6475F" w:rsidP="00457430">
      <w:pPr>
        <w:spacing w:after="0" w:line="240" w:lineRule="auto"/>
        <w:jc w:val="both"/>
        <w:outlineLvl w:val="1"/>
        <w:rPr>
          <w:rFonts w:ascii="inherit" w:eastAsia="Times New Roman" w:hAnsi="inherit" w:cs="Times New Roman"/>
          <w:color w:val="000000"/>
          <w:sz w:val="24"/>
          <w:szCs w:val="24"/>
          <w:lang w:eastAsia="pl-PL"/>
        </w:rPr>
      </w:pPr>
      <w:r w:rsidRPr="00E6475F">
        <w:rPr>
          <w:rFonts w:ascii="inherit" w:eastAsia="Times New Roman" w:hAnsi="inherit" w:cs="Times New Roman"/>
          <w:color w:val="000000"/>
          <w:sz w:val="24"/>
          <w:szCs w:val="24"/>
          <w:lang w:eastAsia="pl-PL"/>
        </w:rPr>
        <w:t>z dnia 13 listopada 2012 r.</w:t>
      </w:r>
      <w:r w:rsidRPr="00E6475F">
        <w:rPr>
          <w:rFonts w:ascii="inherit" w:eastAsia="Times New Roman" w:hAnsi="inherit" w:cs="Times New Roman"/>
          <w:color w:val="000000"/>
          <w:sz w:val="24"/>
          <w:szCs w:val="24"/>
          <w:vertAlign w:val="superscript"/>
          <w:lang w:eastAsia="pl-PL"/>
        </w:rPr>
        <w:t>2)</w:t>
      </w:r>
      <w:bookmarkStart w:id="0" w:name="_GoBack"/>
      <w:bookmarkEnd w:id="0"/>
    </w:p>
    <w:p w:rsidR="00E6475F" w:rsidRPr="00E6475F" w:rsidRDefault="00E6475F" w:rsidP="00457430">
      <w:pPr>
        <w:spacing w:after="0" w:line="396" w:lineRule="atLeast"/>
        <w:jc w:val="both"/>
        <w:outlineLvl w:val="1"/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</w:pPr>
      <w:r w:rsidRPr="00E6475F">
        <w:rPr>
          <w:rFonts w:ascii="inherit" w:eastAsia="Times New Roman" w:hAnsi="inherit" w:cs="Times New Roman"/>
          <w:b/>
          <w:bCs/>
          <w:color w:val="000000"/>
          <w:sz w:val="24"/>
          <w:szCs w:val="24"/>
          <w:lang w:eastAsia="pl-PL"/>
        </w:rPr>
        <w:t>w sprawie warunków technicznych parkingów, na które są usuwane pojazdy przewożące towary niebezpieczne</w:t>
      </w:r>
    </w:p>
    <w:p w:rsidR="00E6475F" w:rsidRPr="00E6475F" w:rsidRDefault="00E6475F" w:rsidP="00457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</w:t>
      </w:r>
      <w:hyperlink r:id="rId6" w:anchor="/document/17740666?unitId=art(106)ust(2)&amp;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art. 106 ust. 2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19 sierpnia 2011 r. o przewozie towarów niebezpiecznych (Dz. U. Nr 227, poz. 1367 i Nr 244, poz. 1454) zarządza się, co następuje: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 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określa warunki techniczne parkingów, na które są usuwane pojazdy przewożące towary niebezpieczne, wraz z miejscami przeładunkowymi towarów niebezpiecznych.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 2.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1.Na parkingu, o którym mowa w § 1, wyznacza się;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co najmniej dwa stanowiska postojowe przeznaczone dla usuniętych pojazdów przewożących towary niebezpieczne, z których przynajmniej jedno powinno być przelotowe i mieć wymiary co najmniej 3,5 m x 20 m;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przeładunku o wymiarach co najmniej 30 m x 20 m, umożliwiające przeładunek towarów niebezpiecznych lub dokonanie innych czynności zabezpieczających.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Miejsca przeładunku można nie wyznaczać, jeżeli co najmniej jedno stanowisko postojowe ma wymiary umożliwiające przeładunek towaru niebezpiecznego do innego pojazdu lub dokonanie innych czynności zabezpieczających, w tym również z użyciem urządzeń służących do przenoszenia ładunków.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 3.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1.Stanowisko postojowe oraz miejsce przeładunku, o których mowa w § 2 ust. 1: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1)nie może być usytuowane w odległości mniejszej niż: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30 m od stanowisk postojowych dla innych pojazdów, urządzeń inżynieryjnych niezwiązanych z parkingiem, granicy sąsiedniej działki oraz budynków i obiektów nieprzeznaczonych na pobyt ludzi,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40 m od lasu o powierzchni powyżej 3 ha, gazociągów wysokiego ciśnienia i torów kolejowych,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300 m od budynków mieszkalnych lub innych obiektów przeznaczonych na pobyt ludzi, ujęć wody, studni publicznych lub urządzeń służących do magazynowania i uzdatniania wody,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15 m od obiektów, o których mowa w lit. a, w przypadku zastosowania wolno stojącej ściany oddzielenia przeciwpożarowego o klasie odporności ogniowej co najmniej REI 120 i wysokości co najmniej 4 m,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150 m od budynków mieszkalnych lub innych obiektów przeznaczonych na pobyt ludzi, ujęć wody, studni publicznych lub urządzeń służących do magazynowania i uzdatniania wody, w przypadku zastosowania wolno stojącej ściany oddzielenia przeciwpożarowego o klasie odporności ogniowej co najmniej REI 120 i wysokości co najmniej 4 m;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2)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nie może być usytuowane w zagłębieniach terenu, na terenie podmokłym oraz w odległości mniejszej niż 10 m od rowów, studzienek i urządzeń melioracyjnych;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powinno mieć odrębny, szczelny system odwadniania, zaopatrzony w urządzenia do zbierania i neutralizacji wycieków materiałów niebezpiecznych,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Nawierzchnia stanowiska postojowego oraz miejsca przeładunku powinna być utwardzona, nienasiąkliwa oraz zapobiegająca przenikaniu materiałów niebezpiecznych do gruntu, urządzeń wodnych i wód.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Ukształtowanie nawierzchni stanowiska postojowego oraz miejsca przeładunku powinno uniemożliwiać rozprzestrzenianie się ewentualnego rozlewiska materiałów niebezpiecznych poza terenem stanowiska.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Do stanowiska postojowego oraz miejsca przeładunku zapewnia się dojazd o parametrach technicznych określonych w przepisach dotyczących wymagań w zakresie dróg pożarowych.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 4.</w:t>
      </w:r>
      <w:r w:rsidR="000B05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1.Parking, o którym mowa w § 1, wyposaża się w: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znaki drogowe oraz znaki informacyjno-ostrzegawcze;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sprzęt przeciwpożarowy, w szczególności: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gaśnicę przewoźną 25 kg proszkową lub CO</w:t>
      </w:r>
      <w:r w:rsidRPr="00E6475F">
        <w:rPr>
          <w:rFonts w:ascii="Times New Roman" w:eastAsia="Times New Roman" w:hAnsi="Times New Roman" w:cs="Times New Roman"/>
          <w:sz w:val="18"/>
          <w:szCs w:val="18"/>
          <w:vertAlign w:val="subscript"/>
          <w:lang w:eastAsia="pl-PL"/>
        </w:rPr>
        <w:t>2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0B0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dwie gaśnice proszkowe 6 kg,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 koce gaśnicze,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skrzynię zawierającą co najmniej 1 m</w:t>
      </w: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piasku,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substancje i materiały neutralizujące i pochłaniające;</w:t>
      </w:r>
    </w:p>
    <w:p w:rsidR="00E6475F" w:rsidRPr="00E6475F" w:rsidRDefault="00E6475F" w:rsidP="00457430">
      <w:pPr>
        <w:spacing w:after="0" w:line="39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 do bieżącej wody.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Parking, mający więcej niż 4 stanowiska postojowe dla pojazdów przewożących towary niebezpieczne, powinien mieć źródło wody o wydajności co najmniej 10 dm</w:t>
      </w: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/s lub zapas wody w ilości 100 m</w:t>
      </w: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przeciwpożarowym zbiorniku wodnym, zgodnie z wymogami określonymi w przepisach dotyczących wymagań w zakresie przeciwpożarowego zaopatrzenia w wodę.</w:t>
      </w:r>
    </w:p>
    <w:p w:rsidR="00E6475F" w:rsidRPr="00E6475F" w:rsidRDefault="00E6475F" w:rsidP="0045743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 5.</w:t>
      </w:r>
      <w:r w:rsidR="000B05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wchodzi w życie po upływie 7 dni od dnia ogłoszenia.</w:t>
      </w: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3)</w:t>
      </w:r>
    </w:p>
    <w:p w:rsidR="00E6475F" w:rsidRPr="00E6475F" w:rsidRDefault="00E6475F" w:rsidP="00457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</w:t>
      </w:r>
    </w:p>
    <w:p w:rsidR="00E6475F" w:rsidRPr="00E6475F" w:rsidRDefault="00E6475F" w:rsidP="00457430">
      <w:pPr>
        <w:spacing w:before="120" w:after="150" w:line="360" w:lineRule="atLeast"/>
        <w:ind w:left="30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1)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Minister Spraw Wewnętrznych kieruje działem administracji rządowej - sprawy wewnętrzne, na podstawie </w:t>
      </w:r>
      <w:hyperlink r:id="rId7" w:anchor="/document/17746304?unitId=par(1)ust(2)&amp;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§ 1 ust. 2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rozporządzenia Prezesa Rady Ministrów z dnia 18 listopada 2011 r. w sprawie szczegółowego zakresu działania Ministra Spraw Wewnętrznych (Dz. U. Nr 248, poz. 1491).</w:t>
      </w:r>
    </w:p>
    <w:p w:rsidR="00E6475F" w:rsidRPr="00E6475F" w:rsidRDefault="00E6475F" w:rsidP="00457430">
      <w:pPr>
        <w:spacing w:before="120" w:after="150" w:line="360" w:lineRule="atLeast"/>
        <w:ind w:left="30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2)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 rozporządzenie zostało notyfikowane Komisji Europejskiej w dniu 1 października 2012 r. pod numerem 2012/0402/PL, zgodnie z </w:t>
      </w:r>
      <w:hyperlink r:id="rId8" w:anchor="/document/16995585?unitId=par(4)&amp;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§ 4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rozporządzenia Rady Ministrów z dnia 23 grudnia 2002 r. w sprawie sposobu funkcjonowania krajowego systemu notyfikacji norm i aktów prawnych (Dz. U. Nr 239, poz. 2039 oraz z 2004 r. Nr 65, poz. 597). które wdraża postanowienia </w:t>
      </w:r>
      <w:hyperlink r:id="rId9" w:anchor="/document/67427606?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dyrektywy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98/34/WE Parlamentu Europejskiego i Rady z dnia 22 czerwca 1998 r. ustanawiającej procedurę udzielania informacji w dziedzinie norm 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 przepisów technicznych oraz zasad dotyczących usług społeczeństwa informacyjnego (Dz. Urz. WE L 204 z 21.07.1998. str. 37, z </w:t>
      </w:r>
      <w:proofErr w:type="spellStart"/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zm.; Dz. Urz. UE Polskie wydanie specjalne, rozdz. 13. t. 20, str. 337, z </w:t>
      </w:r>
      <w:proofErr w:type="spellStart"/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zm.).</w:t>
      </w:r>
    </w:p>
    <w:p w:rsidR="00E6475F" w:rsidRPr="00E6475F" w:rsidRDefault="00E6475F" w:rsidP="00457430">
      <w:pPr>
        <w:spacing w:before="120" w:after="150" w:line="360" w:lineRule="atLeast"/>
        <w:ind w:left="30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75F">
        <w:rPr>
          <w:rFonts w:ascii="Times New Roman" w:eastAsia="Times New Roman" w:hAnsi="Times New Roman" w:cs="Times New Roman"/>
          <w:vertAlign w:val="superscript"/>
          <w:lang w:eastAsia="pl-PL"/>
        </w:rPr>
        <w:t>3)</w:t>
      </w:r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 rozporządzenie było poprzedzone </w:t>
      </w:r>
      <w:hyperlink r:id="rId10" w:anchor="/document/17051638?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rozporządzeniem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Spraw Wewnętrznych i Administracji z dnia 14 sierpnia 2003 r. w sprawie parkingów, na które są usuwane pojazdy przewożące towary niebezpieczne (Dz. U. Nr 161, poz. 1567), które utraciło moc z dniem 2 lipca 2012 r. na podstawie </w:t>
      </w:r>
      <w:hyperlink r:id="rId11" w:anchor="/document/17740666?unitId=art(133)ust(2)pkt(1)&amp;cm=DOCUMENT" w:history="1">
        <w:r w:rsidRPr="00E6475F">
          <w:rPr>
            <w:rFonts w:ascii="Times New Roman" w:eastAsia="Times New Roman" w:hAnsi="Times New Roman" w:cs="Times New Roman"/>
            <w:color w:val="1B7AB8"/>
            <w:sz w:val="24"/>
            <w:szCs w:val="24"/>
            <w:lang w:eastAsia="pl-PL"/>
          </w:rPr>
          <w:t>art. 133 ust. 2 pkt 1</w:t>
        </w:r>
      </w:hyperlink>
      <w:r w:rsidRPr="00E64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19 sierpnia 2011 r. o przewozie towarów niebezpiecznych (Dz. U. Nr 227, poz. 1367 i Nr 244, poz. 1454).</w:t>
      </w:r>
    </w:p>
    <w:p w:rsidR="004B08C0" w:rsidRDefault="00D31D0A" w:rsidP="00457430">
      <w:pPr>
        <w:jc w:val="both"/>
      </w:pPr>
    </w:p>
    <w:sectPr w:rsidR="004B08C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1C6" w:rsidRDefault="003D71C6" w:rsidP="008E365C">
      <w:pPr>
        <w:spacing w:after="0" w:line="240" w:lineRule="auto"/>
      </w:pPr>
      <w:r>
        <w:separator/>
      </w:r>
    </w:p>
  </w:endnote>
  <w:endnote w:type="continuationSeparator" w:id="0">
    <w:p w:rsidR="003D71C6" w:rsidRDefault="003D71C6" w:rsidP="008E3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1C6" w:rsidRDefault="003D71C6" w:rsidP="008E365C">
      <w:pPr>
        <w:spacing w:after="0" w:line="240" w:lineRule="auto"/>
      </w:pPr>
      <w:r>
        <w:separator/>
      </w:r>
    </w:p>
  </w:footnote>
  <w:footnote w:type="continuationSeparator" w:id="0">
    <w:p w:rsidR="003D71C6" w:rsidRDefault="003D71C6" w:rsidP="008E3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65C" w:rsidRDefault="008E365C" w:rsidP="008E365C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 do Zaproszenia KM.2720.</w:t>
    </w:r>
    <w:r w:rsidR="00D31D0A">
      <w:rPr>
        <w:rFonts w:ascii="Times New Roman" w:hAnsi="Times New Roman" w:cs="Times New Roman"/>
        <w:b/>
        <w:sz w:val="24"/>
        <w:szCs w:val="24"/>
      </w:rPr>
      <w:t>1</w:t>
    </w:r>
    <w:r>
      <w:rPr>
        <w:rFonts w:ascii="Times New Roman" w:hAnsi="Times New Roman" w:cs="Times New Roman"/>
        <w:b/>
        <w:sz w:val="24"/>
        <w:szCs w:val="24"/>
      </w:rPr>
      <w:t>.202</w:t>
    </w:r>
    <w:r w:rsidR="00D31D0A">
      <w:rPr>
        <w:rFonts w:ascii="Times New Roman" w:hAnsi="Times New Roman" w:cs="Times New Roman"/>
        <w:b/>
        <w:sz w:val="24"/>
        <w:szCs w:val="24"/>
      </w:rPr>
      <w:t>6</w:t>
    </w:r>
    <w:r>
      <w:rPr>
        <w:rFonts w:ascii="Times New Roman" w:hAnsi="Times New Roman" w:cs="Times New Roman"/>
        <w:b/>
        <w:sz w:val="24"/>
        <w:szCs w:val="24"/>
      </w:rPr>
      <w:t xml:space="preserve">.UP </w:t>
    </w:r>
  </w:p>
  <w:p w:rsidR="008E365C" w:rsidRPr="008E365C" w:rsidRDefault="008E365C" w:rsidP="008E36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08B"/>
    <w:rsid w:val="0005146F"/>
    <w:rsid w:val="000B05F4"/>
    <w:rsid w:val="003D71C6"/>
    <w:rsid w:val="00457430"/>
    <w:rsid w:val="005A681D"/>
    <w:rsid w:val="008E365C"/>
    <w:rsid w:val="00B4408B"/>
    <w:rsid w:val="00D31D0A"/>
    <w:rsid w:val="00E6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6986"/>
  <w15:chartTrackingRefBased/>
  <w15:docId w15:val="{81D4620A-972F-4F03-AE94-184590FB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3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65C"/>
  </w:style>
  <w:style w:type="paragraph" w:styleId="Stopka">
    <w:name w:val="footer"/>
    <w:basedOn w:val="Normalny"/>
    <w:link w:val="StopkaZnak"/>
    <w:uiPriority w:val="99"/>
    <w:unhideWhenUsed/>
    <w:rsid w:val="008E3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0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426336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404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8107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36734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62799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772171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4481">
                              <w:marLeft w:val="0"/>
                              <w:marRight w:val="0"/>
                              <w:marTop w:val="72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46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2317654">
                              <w:marLeft w:val="0"/>
                              <w:marRight w:val="0"/>
                              <w:marTop w:val="72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55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704008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527926">
                                      <w:marLeft w:val="360"/>
                                      <w:marRight w:val="0"/>
                                      <w:marTop w:val="72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37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762395">
                                      <w:marLeft w:val="36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14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0372637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9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8744019">
                              <w:marLeft w:val="0"/>
                              <w:marRight w:val="0"/>
                              <w:marTop w:val="72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85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70060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08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96626">
                                      <w:marLeft w:val="360"/>
                                      <w:marRight w:val="0"/>
                                      <w:marTop w:val="72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88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4279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851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7948812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483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9861020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84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9591409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69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117862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54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541724">
                                      <w:marLeft w:val="36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610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372443">
                                      <w:marLeft w:val="36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7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0345429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0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7285861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70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8373187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56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3329032">
                              <w:marLeft w:val="0"/>
                              <w:marRight w:val="0"/>
                              <w:marTop w:val="72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1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209689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0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7658128">
                                      <w:marLeft w:val="360"/>
                                      <w:marRight w:val="0"/>
                                      <w:marTop w:val="72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78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459643">
                                      <w:marLeft w:val="36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75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533291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738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731294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647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1196018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367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7864478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35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257179">
                                          <w:marLeft w:val="3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45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1618529">
                                      <w:marLeft w:val="36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672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5830075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0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2025994">
                              <w:marLeft w:val="0"/>
                              <w:marRight w:val="0"/>
                              <w:marTop w:val="72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32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240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sip.lex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Przetak</dc:creator>
  <cp:keywords/>
  <dc:description/>
  <cp:lastModifiedBy>Urszula Przetak</cp:lastModifiedBy>
  <cp:revision>5</cp:revision>
  <dcterms:created xsi:type="dcterms:W3CDTF">2022-03-04T06:47:00Z</dcterms:created>
  <dcterms:modified xsi:type="dcterms:W3CDTF">2026-01-14T13:15:00Z</dcterms:modified>
</cp:coreProperties>
</file>