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61A4" w14:textId="340063AD" w:rsidR="00A8483D" w:rsidRPr="00A8483D" w:rsidRDefault="00A8483D" w:rsidP="00A8483D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Cs/>
          <w:lang w:eastAsia="pl-PL"/>
        </w:rPr>
      </w:pPr>
      <w:r w:rsidRPr="00A8483D">
        <w:rPr>
          <w:rFonts w:ascii="Verdana" w:eastAsia="Times New Roman" w:hAnsi="Verdana" w:cs="Verdana"/>
          <w:bCs/>
          <w:lang w:eastAsia="pl-PL"/>
        </w:rPr>
        <w:t xml:space="preserve">Załącznik nr 1 do uchwały nr </w:t>
      </w:r>
      <w:r>
        <w:rPr>
          <w:rFonts w:ascii="Verdana" w:eastAsia="Times New Roman" w:hAnsi="Verdana" w:cs="Verdana"/>
          <w:bCs/>
          <w:lang w:eastAsia="pl-PL"/>
        </w:rPr>
        <w:t>331</w:t>
      </w:r>
      <w:r w:rsidRPr="00A8483D">
        <w:rPr>
          <w:rFonts w:ascii="Verdana" w:eastAsia="Times New Roman" w:hAnsi="Verdana" w:cs="Verdana"/>
          <w:bCs/>
          <w:lang w:eastAsia="pl-PL"/>
        </w:rPr>
        <w:t>/202</w:t>
      </w:r>
      <w:r>
        <w:rPr>
          <w:rFonts w:ascii="Verdana" w:eastAsia="Times New Roman" w:hAnsi="Verdana" w:cs="Verdana"/>
          <w:bCs/>
          <w:lang w:eastAsia="pl-PL"/>
        </w:rPr>
        <w:t>6</w:t>
      </w:r>
    </w:p>
    <w:p w14:paraId="2778B0A3" w14:textId="77777777" w:rsidR="00A8483D" w:rsidRPr="00A8483D" w:rsidRDefault="00A8483D" w:rsidP="00A8483D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Cs/>
          <w:lang w:eastAsia="pl-PL"/>
        </w:rPr>
      </w:pPr>
      <w:r w:rsidRPr="00A8483D">
        <w:rPr>
          <w:rFonts w:ascii="Verdana" w:eastAsia="Times New Roman" w:hAnsi="Verdana" w:cs="Verdana"/>
          <w:bCs/>
          <w:lang w:eastAsia="pl-PL"/>
        </w:rPr>
        <w:t>Zarządu Powiatu w Gryfinie</w:t>
      </w:r>
    </w:p>
    <w:p w14:paraId="5EFCBFF0" w14:textId="362A1A18" w:rsidR="00A8483D" w:rsidRPr="00A8483D" w:rsidRDefault="00A8483D" w:rsidP="00A8483D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Cs/>
          <w:lang w:eastAsia="pl-PL"/>
        </w:rPr>
      </w:pPr>
      <w:r w:rsidRPr="00A8483D">
        <w:rPr>
          <w:rFonts w:ascii="Verdana" w:eastAsia="Times New Roman" w:hAnsi="Verdana" w:cs="Verdana"/>
          <w:bCs/>
          <w:lang w:eastAsia="pl-PL"/>
        </w:rPr>
        <w:t xml:space="preserve">z dnia </w:t>
      </w:r>
      <w:r>
        <w:rPr>
          <w:rFonts w:ascii="Verdana" w:eastAsia="Times New Roman" w:hAnsi="Verdana" w:cs="Verdana"/>
          <w:bCs/>
          <w:lang w:eastAsia="pl-PL"/>
        </w:rPr>
        <w:t>20 maja</w:t>
      </w:r>
      <w:bookmarkStart w:id="0" w:name="_GoBack"/>
      <w:bookmarkEnd w:id="0"/>
      <w:r w:rsidRPr="00A8483D">
        <w:rPr>
          <w:rFonts w:ascii="Verdana" w:eastAsia="Times New Roman" w:hAnsi="Verdana" w:cs="Verdana"/>
          <w:bCs/>
          <w:lang w:eastAsia="pl-PL"/>
        </w:rPr>
        <w:t xml:space="preserve"> 202</w:t>
      </w:r>
      <w:r>
        <w:rPr>
          <w:rFonts w:ascii="Verdana" w:eastAsia="Times New Roman" w:hAnsi="Verdana" w:cs="Verdana"/>
          <w:bCs/>
          <w:lang w:eastAsia="pl-PL"/>
        </w:rPr>
        <w:t>6</w:t>
      </w:r>
      <w:r w:rsidRPr="00A8483D">
        <w:rPr>
          <w:rFonts w:ascii="Verdana" w:eastAsia="Times New Roman" w:hAnsi="Verdana" w:cs="Verdana"/>
          <w:bCs/>
          <w:lang w:eastAsia="pl-PL"/>
        </w:rPr>
        <w:t xml:space="preserve"> r.</w:t>
      </w:r>
    </w:p>
    <w:p w14:paraId="625C57F6" w14:textId="77777777" w:rsidR="00A8483D" w:rsidRDefault="00A8483D" w:rsidP="00782445">
      <w:pPr>
        <w:keepNext/>
        <w:autoSpaceDE w:val="0"/>
        <w:autoSpaceDN w:val="0"/>
        <w:adjustRightInd w:val="0"/>
        <w:spacing w:after="480" w:line="276" w:lineRule="auto"/>
        <w:jc w:val="center"/>
        <w:rPr>
          <w:rFonts w:ascii="Verdana" w:eastAsia="Times New Roman" w:hAnsi="Verdana" w:cs="Verdana"/>
          <w:b/>
          <w:bCs/>
          <w:lang w:eastAsia="pl-PL"/>
        </w:rPr>
      </w:pPr>
    </w:p>
    <w:p w14:paraId="0BC425D3" w14:textId="4EF68515" w:rsidR="00782445" w:rsidRPr="00782445" w:rsidRDefault="00782445" w:rsidP="00782445">
      <w:pPr>
        <w:keepNext/>
        <w:autoSpaceDE w:val="0"/>
        <w:autoSpaceDN w:val="0"/>
        <w:adjustRightInd w:val="0"/>
        <w:spacing w:after="480" w:line="276" w:lineRule="auto"/>
        <w:jc w:val="center"/>
        <w:rPr>
          <w:rFonts w:ascii="Verdana" w:eastAsia="Times New Roman" w:hAnsi="Verdana" w:cs="Verdana"/>
          <w:lang w:eastAsia="pl-PL"/>
        </w:rPr>
      </w:pPr>
      <w:r w:rsidRPr="00782445">
        <w:rPr>
          <w:rFonts w:ascii="Verdana" w:eastAsia="Times New Roman" w:hAnsi="Verdana" w:cs="Verdana"/>
          <w:b/>
          <w:bCs/>
          <w:lang w:eastAsia="pl-PL"/>
        </w:rPr>
        <w:t>Zarząd Powiatu w Gryfinie ogłasza</w:t>
      </w:r>
      <w:r w:rsidRPr="00782445">
        <w:rPr>
          <w:rFonts w:ascii="Verdana" w:eastAsia="Times New Roman" w:hAnsi="Verdana" w:cs="Verdana"/>
          <w:b/>
          <w:bCs/>
          <w:lang w:eastAsia="pl-PL"/>
        </w:rPr>
        <w:br/>
        <w:t>procedurę naboru wniosków w ramach programu „</w:t>
      </w:r>
      <w:proofErr w:type="spellStart"/>
      <w:r w:rsidRPr="00782445">
        <w:rPr>
          <w:rFonts w:ascii="Verdana" w:eastAsia="Times New Roman" w:hAnsi="Verdana" w:cs="Verdana"/>
          <w:b/>
          <w:bCs/>
          <w:lang w:eastAsia="pl-PL"/>
        </w:rPr>
        <w:t>MikroGranty.Naturalnie</w:t>
      </w:r>
      <w:proofErr w:type="spellEnd"/>
      <w:r w:rsidRPr="00782445">
        <w:rPr>
          <w:rFonts w:ascii="Verdana" w:eastAsia="Times New Roman" w:hAnsi="Verdana" w:cs="Verdana"/>
          <w:b/>
          <w:bCs/>
          <w:lang w:eastAsia="pl-PL"/>
        </w:rPr>
        <w:t>!”</w:t>
      </w:r>
    </w:p>
    <w:p w14:paraId="7EEBCDD7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1. </w:t>
      </w:r>
      <w:r w:rsidRPr="00782445">
        <w:rPr>
          <w:rFonts w:ascii="Verdana" w:eastAsia="Times New Roman" w:hAnsi="Verdana" w:cs="Verdana"/>
          <w:b/>
          <w:bCs/>
          <w:lang w:eastAsia="pl-PL"/>
        </w:rPr>
        <w:t>Cel programu</w:t>
      </w:r>
    </w:p>
    <w:p w14:paraId="3744A82B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Celem programu „</w:t>
      </w:r>
      <w:proofErr w:type="spellStart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MikroGranty.Naturalnie</w:t>
      </w:r>
      <w:proofErr w:type="spellEnd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!” jest wspieranie lokalnych inicjatyw społecznych realizowanych przez organizacje pozarządowe z terenu powiatu gryfińskiego, w tym w szczególności: wzrost aktywności społecznej mieszkańców, rozwój współpracy pomiędzy organizacjami i społecznościami lokalnymi, wzmocnienie potencjału organizacji pozarządowych.</w:t>
      </w:r>
    </w:p>
    <w:p w14:paraId="5FF44539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Działanie przyczyni się również do reaktywacji inicjatywy lokalnej i zwiększenia wpływu mieszkańców na życie wspólnot.</w:t>
      </w:r>
    </w:p>
    <w:p w14:paraId="3910801D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2. 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Organizator programu</w:t>
      </w:r>
    </w:p>
    <w:p w14:paraId="490F9B4C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Organizatorem programu jest Powiat Gryfiński, z budżetu którego jest finansowany.</w:t>
      </w:r>
    </w:p>
    <w:p w14:paraId="76C58660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3. 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Środki finansowe</w:t>
      </w:r>
    </w:p>
    <w:p w14:paraId="12C113ED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Na realizację programu przeznacza się łącznie 44 000 zł, przy czym na I nabór przeznacza się kwotę 21 000,00 zł, a na II nabór - 23 000,00 zł. Wypłata </w:t>
      </w:r>
      <w:proofErr w:type="spellStart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mikrograntu</w:t>
      </w:r>
      <w:proofErr w:type="spellEnd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 następuje w formie przekazania środków po podpisaniu umowy, przed rozpoczęciem realizacji działań.</w:t>
      </w:r>
    </w:p>
    <w:p w14:paraId="1426391A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4. 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Wnioskodawcy</w:t>
      </w:r>
    </w:p>
    <w:p w14:paraId="1969514C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O wsparcie mogą ubiegać się organizacje pozarządowe z terenu powiatu gryfińskiego. Nie dopuszcza się składania wniosków przez instytucje publiczne (np. szkoły, biblioteki, ośrodki kultury, jednostki samorządowe).</w:t>
      </w:r>
    </w:p>
    <w:p w14:paraId="78608295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5. 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Zakres tematyczny projektów</w:t>
      </w:r>
    </w:p>
    <w:p w14:paraId="297E9441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 ramach programu można realizować:</w:t>
      </w:r>
    </w:p>
    <w:p w14:paraId="780A3A7B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działania </w:t>
      </w:r>
      <w:proofErr w:type="spellStart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wolontarystyczne</w:t>
      </w:r>
      <w:proofErr w:type="spellEnd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 i obywatelskie;</w:t>
      </w:r>
    </w:p>
    <w:p w14:paraId="3B727BB7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2)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wydarzenia świąteczne i integracyjne;</w:t>
      </w:r>
    </w:p>
    <w:p w14:paraId="3200FF36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3)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inne inicjatywy lokalne odpowiadające na potrzeby społeczności.</w:t>
      </w:r>
    </w:p>
    <w:p w14:paraId="6B4B8B63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6. 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Obowiązki Wnioskodawcy</w:t>
      </w:r>
    </w:p>
    <w:p w14:paraId="4C2F4DD3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Przy wykonywaniu zadania publicznego Wnioskodawca zobowiązany jest do zapewnienia dostępności osobom ze szczególnymi potrzebami zgodnie z przepisami ustawy z dnia 19 lipca 2019 r. o zapewnianiu dostępności osobom ze szczególnymi potrzebami (Dz. U. 2024 r. poz. 1411 ze zm.).</w:t>
      </w:r>
    </w:p>
    <w:p w14:paraId="4DC9710B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W indywidualnym przypadku, gdy organizacja nie jest w stanie, w szczególności ze względów technicznych lub prawnych, zapewnić dostępność osobie ze szczególnymi potrzebami w zakresie, o którym mowa w art. 6 ustawy o zapewnieniu dostępności 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lastRenderedPageBreak/>
        <w:t>osobom ze szczególnymi potrzebami, podmiot ten jest obowiązany zapewnić takiej osobie dostęp alternatywny.</w:t>
      </w:r>
    </w:p>
    <w:p w14:paraId="44028139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Wnioskodawca zobowiązany jest do opisania we wniosku, sposobu w jaki zostanie zapewniona dostępność dla osób ze szczególnymi potrzebami w wymiarze architektonicznym, cyfrowym i informacyjno-komunikacyjnym, a także ewentualnie dostęp alternatywny.</w:t>
      </w:r>
    </w:p>
    <w:p w14:paraId="2F243376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2)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Przy wykonywaniu zadania skierowanego do dzieci i młodzieży Wnioskodawca zobowiązany jest posiadać i przestrzegać standardy ochrony małoletnich oraz zweryfikować osoby - które w trakcie realizacji zadania będą mieć kontakt z małoletnim - przed dopuszczeniem do pracy z dziećmi (art. 21 i 22 b pkt 2 ustawy z dnia 13 maja 2016 r. o przeciwdziałaniu zagrożeniom przestępczości na tle seksualnym i ochronie małoletnich (Dz. U. z 2026 r. poz. 110 ze zm.) – (załącznik nr 2).</w:t>
      </w:r>
    </w:p>
    <w:p w14:paraId="1AD701D9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7. 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Termin realizacji projektów</w:t>
      </w:r>
    </w:p>
    <w:p w14:paraId="456E9C5A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Dla I naboru wniosków działania muszą być zrealizowane w okresie od 1 czerwca do 10 września 2026 r.</w:t>
      </w:r>
    </w:p>
    <w:p w14:paraId="3F70FD37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Dla II naboru wniosków działania muszą być zrealizowane w okresie od 20 września do 31 grudnia 2026 r.</w:t>
      </w:r>
    </w:p>
    <w:p w14:paraId="6CAEFC9F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8. 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Kwota dofinansowania</w:t>
      </w:r>
    </w:p>
    <w:p w14:paraId="101E5135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Minimalna kwota: 500,00 zł. Maksymalna kwota: 1 500,00 zł. Planowane jest dofinansowanie projektów w każdej z 9 gmin powiatu gryfińskiego.</w:t>
      </w:r>
    </w:p>
    <w:p w14:paraId="761E1207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9. 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Wkład własny</w:t>
      </w:r>
    </w:p>
    <w:p w14:paraId="7AA68416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Wnioskodawcy zobowiązani są do wniesienia wkładu własnego osobowego (np. praca wolontariuszy, zaangażowanie mieszkańców).</w:t>
      </w:r>
    </w:p>
    <w:p w14:paraId="61262F69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10. 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Promocja projektu</w:t>
      </w:r>
    </w:p>
    <w:p w14:paraId="10F5ACE2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Każdy beneficjent zobowiązany jest do umieszczenia w materiałach promocyjnych logotypów Powiatu Gryfińskiego.</w:t>
      </w:r>
    </w:p>
    <w:p w14:paraId="3BF6167F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2)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Materiały promocyjne powinny zawierać informację: „Dofinansowano w ramach programu „</w:t>
      </w:r>
      <w:proofErr w:type="spellStart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MikroGranty.Naturalnie</w:t>
      </w:r>
      <w:proofErr w:type="spellEnd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!” realizowanego przez Powiat Gryfiński.</w:t>
      </w:r>
    </w:p>
    <w:p w14:paraId="6AC9C90C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11. 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Składanie wniosków</w:t>
      </w:r>
    </w:p>
    <w:p w14:paraId="5A32B311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I nabór wniosków planowany jest od 21 do 28 maja 2026 r. </w:t>
      </w:r>
    </w:p>
    <w:p w14:paraId="660C679E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II nabór wniosków planowany jest od 1 do 15 września 2026 r.</w:t>
      </w:r>
    </w:p>
    <w:p w14:paraId="04F00D71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Wnioski należy składać za pośrednictwem poczty, adresów do doręczeń elektronicznych lub bezpośrednio w siedzibach Starostwa Powiatowego w Gryfinie (ul. Sprzymierzonych 4 i ul. 11 Listopada 16D). Wniosek składa się na formularzu (załącznik nr 1)</w:t>
      </w:r>
    </w:p>
    <w:p w14:paraId="084050E4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12. 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Ocena wniosków</w:t>
      </w:r>
    </w:p>
    <w:p w14:paraId="266BEE15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Oceny dokonuje Komisja Konkursowa powołana przez Zarząd Powiatu, na podstawie kryteriów oceny wniosków (załącznik nr 3).</w:t>
      </w:r>
    </w:p>
    <w:p w14:paraId="15995866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lastRenderedPageBreak/>
        <w:t>2)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Kryteria: zgodność z celami programu, zaangażowanie społeczności lokalnej, realność budżetu i harmonogramu, trwałość efektów, innowacyjność.</w:t>
      </w:r>
    </w:p>
    <w:p w14:paraId="36E10072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left="340" w:hanging="227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3) 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Wyniki zostaną ogłoszone nie później niż w ciągu 15 dni od dnia zakończenia naboru.</w:t>
      </w:r>
    </w:p>
    <w:p w14:paraId="70DAE283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13. 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Rozliczenie projektów</w:t>
      </w:r>
    </w:p>
    <w:p w14:paraId="1830B846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Wnioskodawcy zobowiązani są do złożenia sprawozdania z realizacji </w:t>
      </w:r>
      <w:proofErr w:type="spellStart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mikrograntu</w:t>
      </w:r>
      <w:proofErr w:type="spellEnd"/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 xml:space="preserve"> </w:t>
      </w: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br/>
        <w:t>w terminie 15 dni, od dnia zakończenia realizacji inicjatywy (załącznik nr 4).</w:t>
      </w:r>
    </w:p>
    <w:p w14:paraId="201A1280" w14:textId="77777777" w:rsidR="00782445" w:rsidRPr="00782445" w:rsidRDefault="00782445" w:rsidP="00782445">
      <w:pPr>
        <w:autoSpaceDE w:val="0"/>
        <w:autoSpaceDN w:val="0"/>
        <w:adjustRightInd w:val="0"/>
        <w:spacing w:before="120" w:after="120" w:line="276" w:lineRule="auto"/>
        <w:ind w:firstLine="227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Sprawozdanie obejmuje opis działań, efekty, liczbę uczestników, dokumentację fotograficzną i rachunkową (np. faktury/rachunki). Niewykorzystane środki należy zwrócić na konto Powiatu Gryfińskiego.</w:t>
      </w:r>
    </w:p>
    <w:p w14:paraId="23446D67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Verdana" w:eastAsia="Times New Roman" w:hAnsi="Verdana" w:cs="Verdana"/>
          <w:b/>
          <w:bCs/>
          <w:color w:val="000000"/>
          <w:lang w:eastAsia="pl-PL"/>
        </w:rPr>
      </w:pPr>
      <w:r w:rsidRPr="00782445">
        <w:rPr>
          <w:rFonts w:ascii="Verdana" w:eastAsia="Times New Roman" w:hAnsi="Verdana" w:cs="Verdana"/>
          <w:lang w:eastAsia="pl-PL"/>
        </w:rPr>
        <w:t>14. </w:t>
      </w:r>
      <w:r w:rsidRPr="00782445">
        <w:rPr>
          <w:rFonts w:ascii="Verdana" w:eastAsia="Times New Roman" w:hAnsi="Verdana" w:cs="Verdana"/>
          <w:b/>
          <w:bCs/>
          <w:color w:val="000000"/>
          <w:u w:color="000000"/>
          <w:lang w:eastAsia="pl-PL"/>
        </w:rPr>
        <w:t>Postanowienia końcowe</w:t>
      </w:r>
    </w:p>
    <w:p w14:paraId="1325C50A" w14:textId="77777777" w:rsidR="00782445" w:rsidRPr="00782445" w:rsidRDefault="00782445" w:rsidP="00782445">
      <w:pPr>
        <w:keepLines/>
        <w:autoSpaceDE w:val="0"/>
        <w:autoSpaceDN w:val="0"/>
        <w:adjustRightInd w:val="0"/>
        <w:spacing w:before="120" w:after="120" w:line="276" w:lineRule="auto"/>
        <w:ind w:firstLine="340"/>
        <w:jc w:val="both"/>
        <w:rPr>
          <w:rFonts w:ascii="Verdana" w:eastAsia="Times New Roman" w:hAnsi="Verdana" w:cs="Verdana"/>
          <w:color w:val="000000"/>
          <w:lang w:eastAsia="pl-PL"/>
        </w:rPr>
      </w:pPr>
      <w:r w:rsidRPr="00782445">
        <w:rPr>
          <w:rFonts w:ascii="Verdana" w:eastAsia="Times New Roman" w:hAnsi="Verdana" w:cs="Verdana"/>
          <w:color w:val="000000"/>
          <w:u w:color="000000"/>
          <w:lang w:eastAsia="pl-PL"/>
        </w:rPr>
        <w:t>Organizator zastrzega sobie możliwość zmian harmonogramu. W sprawach nieuregulowanych zastosowanie mają przepisy ustawy o działalności pożytku publicznego i o wolontariacie.</w:t>
      </w:r>
    </w:p>
    <w:p w14:paraId="5DC33233" w14:textId="77777777" w:rsidR="00706356" w:rsidRDefault="00706356"/>
    <w:sectPr w:rsidR="00706356" w:rsidSect="00F73FF2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450"/>
    <w:rsid w:val="00690450"/>
    <w:rsid w:val="00706356"/>
    <w:rsid w:val="00737223"/>
    <w:rsid w:val="00782445"/>
    <w:rsid w:val="00A8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71F12"/>
  <w15:chartTrackingRefBased/>
  <w15:docId w15:val="{69B93F79-A8C2-4EB9-8847-BEE6352C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721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Lorenowicz-Bień</dc:creator>
  <cp:keywords/>
  <dc:description/>
  <cp:lastModifiedBy>Aleksandra Nykiel</cp:lastModifiedBy>
  <cp:revision>3</cp:revision>
  <dcterms:created xsi:type="dcterms:W3CDTF">2026-05-20T11:19:00Z</dcterms:created>
  <dcterms:modified xsi:type="dcterms:W3CDTF">2026-05-20T12:39:00Z</dcterms:modified>
</cp:coreProperties>
</file>