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CFD" w:rsidRDefault="00E71CFD" w:rsidP="00B96DA7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bookmarkStart w:id="0" w:name="_GoBack"/>
      <w:bookmarkEnd w:id="0"/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2E3BCC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2.</w:t>
      </w: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1</w:t>
      </w:r>
    </w:p>
    <w:p w:rsidR="00F40073" w:rsidRPr="00B96DA7" w:rsidRDefault="006D22EF" w:rsidP="00B96DA7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/</w:t>
      </w:r>
      <w:r w:rsidR="00F40073" w:rsidRPr="00B96DA7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dla Zadania I</w:t>
      </w: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/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F40073" w:rsidRPr="008E6930" w:rsidTr="00BC6E06">
        <w:trPr>
          <w:trHeight w:val="95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71CFD" w:rsidRDefault="00E71CFD" w:rsidP="00BC6E06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E71CFD" w:rsidRDefault="00E71CFD" w:rsidP="00BC6E06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F40073" w:rsidRPr="00E71CFD" w:rsidRDefault="00F40073" w:rsidP="00BC6E06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CFD">
              <w:rPr>
                <w:rFonts w:ascii="Tahoma" w:hAnsi="Tahoma" w:cs="Tahoma"/>
                <w:sz w:val="16"/>
                <w:szCs w:val="16"/>
              </w:rPr>
              <w:t>(pieczęć wykonawcy)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73" w:rsidRPr="007A4DDE" w:rsidRDefault="00F40073" w:rsidP="00BC6E06">
            <w:pPr>
              <w:pStyle w:val="Nagwek6"/>
              <w:spacing w:before="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6930">
              <w:rPr>
                <w:rFonts w:ascii="Tahoma" w:hAnsi="Tahoma" w:cs="Tahoma"/>
                <w:sz w:val="20"/>
                <w:szCs w:val="20"/>
              </w:rPr>
              <w:t>OFERTA</w:t>
            </w:r>
          </w:p>
        </w:tc>
      </w:tr>
    </w:tbl>
    <w:p w:rsidR="00F40073" w:rsidRDefault="00F40073" w:rsidP="00F40073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</w:p>
    <w:p w:rsidR="003536C7" w:rsidRPr="003536C7" w:rsidRDefault="00F40073" w:rsidP="003536C7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  <w:r w:rsidRPr="008E6930">
        <w:rPr>
          <w:rFonts w:ascii="Tahoma" w:hAnsi="Tahoma" w:cs="Tahoma"/>
          <w:b/>
          <w:caps/>
          <w:sz w:val="20"/>
          <w:u w:val="none"/>
        </w:rPr>
        <w:t xml:space="preserve">PRZYSTĘPUJĄC do wzięcia udziału w postępowaniu o zamówienie publiczne prowadzone w trybie PRZETARGU NIEOGRANICZONEGO NA </w:t>
      </w:r>
      <w:r>
        <w:rPr>
          <w:rFonts w:ascii="Tahoma" w:hAnsi="Tahoma" w:cs="Tahoma"/>
          <w:b/>
          <w:caps/>
          <w:sz w:val="20"/>
          <w:u w:val="none"/>
        </w:rPr>
        <w:t xml:space="preserve">ubezpieczenie </w:t>
      </w:r>
      <w:r w:rsidR="003536C7" w:rsidRPr="003536C7">
        <w:rPr>
          <w:rFonts w:ascii="Tahoma" w:hAnsi="Tahoma" w:cs="Tahoma"/>
          <w:b/>
          <w:caps/>
          <w:sz w:val="20"/>
          <w:u w:val="none"/>
        </w:rPr>
        <w:t>Majątku, odpowiedzialności cywilnej i ubezpieczeń komunikacyjnych</w:t>
      </w:r>
    </w:p>
    <w:p w:rsidR="00F40073" w:rsidRDefault="003536C7" w:rsidP="003536C7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  <w:r w:rsidRPr="003536C7">
        <w:rPr>
          <w:rFonts w:ascii="Tahoma" w:hAnsi="Tahoma" w:cs="Tahoma"/>
          <w:b/>
          <w:caps/>
          <w:sz w:val="20"/>
          <w:u w:val="none"/>
        </w:rPr>
        <w:t>Powiatu Gryfińskiego</w:t>
      </w:r>
    </w:p>
    <w:p w:rsidR="00F40073" w:rsidRPr="007A4DDE" w:rsidRDefault="00F40073" w:rsidP="00F40073">
      <w:pPr>
        <w:pStyle w:val="Tekstpodstawowy"/>
        <w:jc w:val="center"/>
        <w:rPr>
          <w:rFonts w:ascii="Tahoma" w:hAnsi="Tahoma" w:cs="Tahoma"/>
          <w:b/>
          <w:caps/>
          <w:sz w:val="20"/>
          <w:u w:val="none"/>
        </w:rPr>
      </w:pPr>
    </w:p>
    <w:p w:rsidR="00F40073" w:rsidRPr="008E6930" w:rsidRDefault="00F40073" w:rsidP="00F40073">
      <w:pPr>
        <w:pStyle w:val="Tekstpodstawowy"/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  <w:r w:rsidRPr="008E6930">
        <w:rPr>
          <w:rFonts w:ascii="Tahoma" w:hAnsi="Tahoma" w:cs="Tahoma"/>
          <w:sz w:val="20"/>
          <w:u w:val="none"/>
        </w:rPr>
        <w:t>OFERUJEMY wykonanie przedmiotu zamówienia:</w:t>
      </w:r>
    </w:p>
    <w:p w:rsidR="00F40073" w:rsidRDefault="00F40073" w:rsidP="00F40073">
      <w:pPr>
        <w:pStyle w:val="Tekstpodstawowy"/>
        <w:tabs>
          <w:tab w:val="clear" w:pos="5670"/>
        </w:tabs>
        <w:spacing w:line="360" w:lineRule="auto"/>
        <w:ind w:right="-2"/>
        <w:rPr>
          <w:rFonts w:ascii="Tahoma" w:hAnsi="Tahoma" w:cs="Tahoma"/>
          <w:sz w:val="20"/>
          <w:u w:val="none"/>
        </w:rPr>
      </w:pPr>
      <w:r w:rsidRPr="008E6930">
        <w:rPr>
          <w:rFonts w:ascii="Tahoma" w:hAnsi="Tahoma" w:cs="Tahoma"/>
          <w:sz w:val="20"/>
          <w:u w:val="none"/>
        </w:rPr>
        <w:t xml:space="preserve">- za cenę brutto za </w:t>
      </w:r>
      <w:r w:rsidR="00E81DDB">
        <w:rPr>
          <w:rFonts w:ascii="Tahoma" w:hAnsi="Tahoma" w:cs="Tahoma"/>
          <w:sz w:val="20"/>
          <w:u w:val="none"/>
        </w:rPr>
        <w:t xml:space="preserve">cały </w:t>
      </w:r>
      <w:r w:rsidRPr="008E6930">
        <w:rPr>
          <w:rFonts w:ascii="Tahoma" w:hAnsi="Tahoma" w:cs="Tahoma"/>
          <w:sz w:val="20"/>
          <w:u w:val="none"/>
        </w:rPr>
        <w:t>okres</w:t>
      </w:r>
      <w:r>
        <w:rPr>
          <w:rFonts w:ascii="Tahoma" w:hAnsi="Tahoma" w:cs="Tahoma"/>
          <w:sz w:val="20"/>
          <w:u w:val="none"/>
        </w:rPr>
        <w:t xml:space="preserve"> </w:t>
      </w:r>
      <w:r w:rsidR="003536C7">
        <w:rPr>
          <w:rFonts w:ascii="Tahoma" w:hAnsi="Tahoma" w:cs="Tahoma"/>
          <w:sz w:val="20"/>
          <w:u w:val="none"/>
        </w:rPr>
        <w:t>24</w:t>
      </w:r>
      <w:r w:rsidR="00C01D76">
        <w:rPr>
          <w:rFonts w:ascii="Tahoma" w:hAnsi="Tahoma" w:cs="Tahoma"/>
          <w:sz w:val="20"/>
          <w:u w:val="none"/>
        </w:rPr>
        <w:t xml:space="preserve"> </w:t>
      </w:r>
      <w:r>
        <w:rPr>
          <w:rFonts w:ascii="Tahoma" w:hAnsi="Tahoma" w:cs="Tahoma"/>
          <w:sz w:val="20"/>
          <w:u w:val="none"/>
        </w:rPr>
        <w:t>miesięcy ______________________________________________</w:t>
      </w:r>
      <w:r w:rsidRPr="008E6930">
        <w:rPr>
          <w:rFonts w:ascii="Tahoma" w:hAnsi="Tahoma" w:cs="Tahoma"/>
          <w:sz w:val="20"/>
          <w:u w:val="none"/>
        </w:rPr>
        <w:t xml:space="preserve">zł </w:t>
      </w:r>
    </w:p>
    <w:p w:rsidR="00F40073" w:rsidRDefault="00F40073" w:rsidP="00F40073">
      <w:pPr>
        <w:pStyle w:val="Tekstpodstawowy"/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 xml:space="preserve">(słownie </w:t>
      </w:r>
      <w:r w:rsidRPr="008E6930">
        <w:rPr>
          <w:rFonts w:ascii="Tahoma" w:hAnsi="Tahoma" w:cs="Tahoma"/>
          <w:sz w:val="20"/>
          <w:u w:val="none"/>
        </w:rPr>
        <w:t xml:space="preserve">złotych: </w:t>
      </w:r>
      <w:r>
        <w:rPr>
          <w:rFonts w:ascii="Tahoma" w:hAnsi="Tahoma" w:cs="Tahoma"/>
          <w:sz w:val="20"/>
          <w:u w:val="none"/>
        </w:rPr>
        <w:t>___________________________________________________________________</w:t>
      </w:r>
      <w:r w:rsidRPr="008E6930">
        <w:rPr>
          <w:rFonts w:ascii="Tahoma" w:hAnsi="Tahoma" w:cs="Tahoma"/>
          <w:sz w:val="20"/>
          <w:u w:val="none"/>
        </w:rPr>
        <w:t>),</w:t>
      </w:r>
    </w:p>
    <w:p w:rsidR="00F40073" w:rsidRPr="008E6930" w:rsidRDefault="00F40073" w:rsidP="00F40073">
      <w:pPr>
        <w:pStyle w:val="Tekstpodstawowy"/>
        <w:spacing w:line="360" w:lineRule="auto"/>
        <w:ind w:right="-2"/>
        <w:jc w:val="both"/>
        <w:rPr>
          <w:rFonts w:ascii="Tahoma" w:hAnsi="Tahoma" w:cs="Tahoma"/>
          <w:sz w:val="20"/>
          <w:u w:val="none"/>
        </w:rPr>
      </w:pPr>
    </w:p>
    <w:p w:rsidR="00F40073" w:rsidRDefault="00F40073" w:rsidP="00F40073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Wg poniższego podziału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89"/>
        <w:gridCol w:w="1981"/>
        <w:gridCol w:w="1912"/>
        <w:gridCol w:w="1446"/>
        <w:gridCol w:w="1684"/>
      </w:tblGrid>
      <w:tr w:rsidR="003536C7" w:rsidRPr="00E6463C" w:rsidTr="0078034D">
        <w:tc>
          <w:tcPr>
            <w:tcW w:w="118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Przedmiot ubezpieczenia</w:t>
            </w:r>
          </w:p>
        </w:tc>
        <w:tc>
          <w:tcPr>
            <w:tcW w:w="987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Suma ubezpieczenia/Limit</w:t>
            </w:r>
          </w:p>
        </w:tc>
        <w:tc>
          <w:tcPr>
            <w:tcW w:w="1068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Franszyza</w:t>
            </w:r>
          </w:p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63C">
              <w:rPr>
                <w:rFonts w:ascii="Tahoma" w:hAnsi="Tahoma" w:cs="Tahoma"/>
                <w:sz w:val="16"/>
                <w:szCs w:val="16"/>
              </w:rPr>
              <w:t>(rodzaj i wysokość)</w:t>
            </w:r>
          </w:p>
        </w:tc>
        <w:tc>
          <w:tcPr>
            <w:tcW w:w="815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Stawka</w:t>
            </w:r>
          </w:p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63C">
              <w:rPr>
                <w:rFonts w:ascii="Tahoma" w:hAnsi="Tahoma" w:cs="Tahoma"/>
                <w:sz w:val="16"/>
                <w:szCs w:val="16"/>
              </w:rPr>
              <w:t>(%)</w:t>
            </w:r>
          </w:p>
        </w:tc>
        <w:tc>
          <w:tcPr>
            <w:tcW w:w="944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Składka </w:t>
            </w:r>
          </w:p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63C">
              <w:rPr>
                <w:rFonts w:ascii="Tahoma" w:hAnsi="Tahoma" w:cs="Tahoma"/>
                <w:sz w:val="16"/>
                <w:szCs w:val="16"/>
              </w:rPr>
              <w:t>Za 12 m-</w:t>
            </w:r>
            <w:proofErr w:type="spellStart"/>
            <w:r w:rsidRPr="00E6463C">
              <w:rPr>
                <w:rFonts w:ascii="Tahoma" w:hAnsi="Tahoma" w:cs="Tahoma"/>
                <w:sz w:val="16"/>
                <w:szCs w:val="16"/>
              </w:rPr>
              <w:t>cy</w:t>
            </w:r>
            <w:proofErr w:type="spellEnd"/>
            <w:r w:rsidRPr="00E6463C">
              <w:rPr>
                <w:rFonts w:ascii="Tahoma" w:hAnsi="Tahoma" w:cs="Tahoma"/>
                <w:sz w:val="16"/>
                <w:szCs w:val="16"/>
              </w:rPr>
              <w:t xml:space="preserve"> (w zł)</w:t>
            </w:r>
          </w:p>
        </w:tc>
      </w:tr>
      <w:tr w:rsidR="003536C7" w:rsidRPr="00E6463C" w:rsidTr="0078034D">
        <w:tc>
          <w:tcPr>
            <w:tcW w:w="5000" w:type="pct"/>
            <w:gridSpan w:val="5"/>
            <w:shd w:val="clear" w:color="auto" w:fill="D9D9D9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 Ubezpieczenie od ognia i innych żywiołów</w:t>
            </w: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Budynki i budowle</w:t>
            </w:r>
          </w:p>
        </w:tc>
        <w:tc>
          <w:tcPr>
            <w:tcW w:w="987" w:type="pct"/>
            <w:vAlign w:val="center"/>
          </w:tcPr>
          <w:p w:rsidR="003536C7" w:rsidRPr="007203D2" w:rsidRDefault="008D0B08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B08">
              <w:rPr>
                <w:rFonts w:ascii="Tahoma" w:hAnsi="Tahoma" w:cs="Tahoma"/>
                <w:b/>
                <w:bCs/>
                <w:sz w:val="18"/>
                <w:szCs w:val="18"/>
              </w:rPr>
              <w:t>34 491 523,89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Maszyny i urządzenia, wyposażenie</w:t>
            </w:r>
          </w:p>
        </w:tc>
        <w:tc>
          <w:tcPr>
            <w:tcW w:w="987" w:type="pct"/>
            <w:vAlign w:val="center"/>
          </w:tcPr>
          <w:p w:rsidR="003536C7" w:rsidRPr="007203D2" w:rsidRDefault="008D0B08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B08">
              <w:rPr>
                <w:rFonts w:ascii="Tahoma" w:hAnsi="Tahoma" w:cs="Tahoma"/>
                <w:b/>
                <w:bCs/>
                <w:sz w:val="18"/>
                <w:szCs w:val="18"/>
              </w:rPr>
              <w:t>14 618 887,96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Środki niskocenne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100 000,00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Księgozbiory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200 000,00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Nakłady adaptacyjne/inwestycyjne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100 000,00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Środki obrotowe</w:t>
            </w:r>
          </w:p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(własne i obce)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70 000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Mienie pracownicze i uczniowskie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50 000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7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Mienie osób trzecich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30 000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rPr>
          <w:trHeight w:val="438"/>
        </w:trPr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Wartości pieniężne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42 500,00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E6463C" w:rsidTr="0078034D">
        <w:tc>
          <w:tcPr>
            <w:tcW w:w="5000" w:type="pct"/>
            <w:gridSpan w:val="5"/>
            <w:shd w:val="clear" w:color="auto" w:fill="D9D9D9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II Ubezpieczenie od kradzieży z włamaniem i rabunku</w:t>
            </w:r>
          </w:p>
        </w:tc>
      </w:tr>
      <w:tr w:rsidR="003536C7" w:rsidRPr="007203D2" w:rsidTr="0078034D">
        <w:tc>
          <w:tcPr>
            <w:tcW w:w="1186" w:type="pct"/>
            <w:vAlign w:val="center"/>
          </w:tcPr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Środki trwałe:</w:t>
            </w:r>
          </w:p>
          <w:p w:rsidR="003536C7" w:rsidRPr="007203D2" w:rsidRDefault="003536C7" w:rsidP="0078034D">
            <w:pPr>
              <w:ind w:left="180" w:hanging="180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- kradzież z włamaniem oraz rabunek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100 000,00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c>
          <w:tcPr>
            <w:tcW w:w="1186" w:type="pct"/>
            <w:vAlign w:val="center"/>
          </w:tcPr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- dewastacja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30 000,00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c>
          <w:tcPr>
            <w:tcW w:w="1186" w:type="pct"/>
            <w:vAlign w:val="center"/>
          </w:tcPr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Środki obrotowe</w:t>
            </w:r>
          </w:p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- kradzież z włamaniem  oraz rabunek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20 000,00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c>
          <w:tcPr>
            <w:tcW w:w="1186" w:type="pct"/>
            <w:vAlign w:val="center"/>
          </w:tcPr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 xml:space="preserve"> - dewastacja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5 000,00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c>
          <w:tcPr>
            <w:tcW w:w="1186" w:type="pct"/>
            <w:vAlign w:val="center"/>
          </w:tcPr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 xml:space="preserve">Wartości pieniężne, papiery wartościowe:      </w:t>
            </w:r>
          </w:p>
          <w:p w:rsidR="003536C7" w:rsidRPr="007203D2" w:rsidRDefault="003536C7" w:rsidP="0078034D">
            <w:pPr>
              <w:ind w:left="180" w:hanging="180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 xml:space="preserve"> - kradzież z włamaniem oraz rabunek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10 000,00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7203D2" w:rsidTr="0078034D">
        <w:tc>
          <w:tcPr>
            <w:tcW w:w="1186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Szyby i inne przedmioty szklane od stłuczenia</w:t>
            </w:r>
          </w:p>
        </w:tc>
        <w:tc>
          <w:tcPr>
            <w:tcW w:w="987" w:type="pct"/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03D2">
              <w:rPr>
                <w:rFonts w:ascii="Tahoma" w:hAnsi="Tahoma" w:cs="Tahoma"/>
                <w:b/>
                <w:bCs/>
                <w:sz w:val="18"/>
                <w:szCs w:val="18"/>
              </w:rPr>
              <w:t>20 000,00 zł</w:t>
            </w:r>
          </w:p>
        </w:tc>
        <w:tc>
          <w:tcPr>
            <w:tcW w:w="1068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E6463C" w:rsidTr="0078034D">
        <w:tc>
          <w:tcPr>
            <w:tcW w:w="5000" w:type="pct"/>
            <w:gridSpan w:val="5"/>
            <w:shd w:val="clear" w:color="auto" w:fill="D9D9D9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III Ubezpieczenie sprzętu elektronicznego od szkód materialnych</w:t>
            </w:r>
          </w:p>
        </w:tc>
      </w:tr>
      <w:tr w:rsidR="003536C7" w:rsidRPr="00E6463C" w:rsidTr="0078034D">
        <w:tc>
          <w:tcPr>
            <w:tcW w:w="1186" w:type="pct"/>
            <w:vAlign w:val="center"/>
          </w:tcPr>
          <w:p w:rsidR="003536C7" w:rsidRPr="00E6463C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lastRenderedPageBreak/>
              <w:t>Sprzęt elektroniczny stacjonarny</w:t>
            </w:r>
          </w:p>
        </w:tc>
        <w:tc>
          <w:tcPr>
            <w:tcW w:w="987" w:type="pct"/>
            <w:vAlign w:val="center"/>
          </w:tcPr>
          <w:p w:rsidR="003536C7" w:rsidRPr="00E6463C" w:rsidRDefault="008D0B08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B0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1 893 058,05</w:t>
            </w:r>
          </w:p>
        </w:tc>
        <w:tc>
          <w:tcPr>
            <w:tcW w:w="1068" w:type="pct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E6463C" w:rsidTr="0078034D">
        <w:tc>
          <w:tcPr>
            <w:tcW w:w="1186" w:type="pct"/>
            <w:vAlign w:val="center"/>
          </w:tcPr>
          <w:p w:rsidR="003536C7" w:rsidRPr="00E6463C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Sprzęt elektroniczny przenośny</w:t>
            </w:r>
          </w:p>
        </w:tc>
        <w:tc>
          <w:tcPr>
            <w:tcW w:w="987" w:type="pct"/>
            <w:vAlign w:val="center"/>
          </w:tcPr>
          <w:p w:rsidR="003536C7" w:rsidRPr="00E6463C" w:rsidRDefault="008D0B08" w:rsidP="0078034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B0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403 795,71</w:t>
            </w:r>
          </w:p>
        </w:tc>
        <w:tc>
          <w:tcPr>
            <w:tcW w:w="1068" w:type="pct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36C7" w:rsidRPr="00E6463C" w:rsidTr="0078034D">
        <w:tc>
          <w:tcPr>
            <w:tcW w:w="5000" w:type="pct"/>
            <w:gridSpan w:val="5"/>
            <w:shd w:val="clear" w:color="auto" w:fill="D9D9D9"/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IV Ubezpieczenie odpowiedzialności cywilnej</w:t>
            </w:r>
          </w:p>
        </w:tc>
      </w:tr>
      <w:tr w:rsidR="003536C7" w:rsidRPr="007203D2" w:rsidTr="0078034D">
        <w:tc>
          <w:tcPr>
            <w:tcW w:w="1186" w:type="pct"/>
            <w:tcBorders>
              <w:bottom w:val="double" w:sz="4" w:space="0" w:color="auto"/>
            </w:tcBorders>
            <w:vAlign w:val="center"/>
          </w:tcPr>
          <w:p w:rsidR="003536C7" w:rsidRPr="007203D2" w:rsidRDefault="003536C7" w:rsidP="0078034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>OC</w:t>
            </w:r>
          </w:p>
        </w:tc>
        <w:tc>
          <w:tcPr>
            <w:tcW w:w="987" w:type="pct"/>
            <w:tcBorders>
              <w:bottom w:val="double" w:sz="4" w:space="0" w:color="auto"/>
            </w:tcBorders>
            <w:vAlign w:val="center"/>
          </w:tcPr>
          <w:p w:rsidR="003536C7" w:rsidRPr="007203D2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  <w:r w:rsidRPr="007203D2">
              <w:rPr>
                <w:rFonts w:ascii="Tahoma" w:hAnsi="Tahoma" w:cs="Tahoma"/>
                <w:sz w:val="18"/>
                <w:szCs w:val="18"/>
              </w:rPr>
              <w:t xml:space="preserve">Zgodnie z SIWZ </w:t>
            </w:r>
            <w:r w:rsidRPr="007203D2">
              <w:rPr>
                <w:rFonts w:ascii="Tahoma" w:hAnsi="Tahoma" w:cs="Tahoma"/>
                <w:sz w:val="18"/>
                <w:szCs w:val="18"/>
              </w:rPr>
              <w:br/>
              <w:t>pkt. D 1 i 4</w:t>
            </w:r>
          </w:p>
        </w:tc>
        <w:tc>
          <w:tcPr>
            <w:tcW w:w="1068" w:type="pct"/>
            <w:tcBorders>
              <w:bottom w:val="double" w:sz="4" w:space="0" w:color="auto"/>
            </w:tcBorders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5" w:type="pct"/>
            <w:tcBorders>
              <w:bottom w:val="double" w:sz="4" w:space="0" w:color="auto"/>
            </w:tcBorders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4" w:type="pct"/>
            <w:tcBorders>
              <w:bottom w:val="double" w:sz="4" w:space="0" w:color="auto"/>
            </w:tcBorders>
            <w:vAlign w:val="center"/>
          </w:tcPr>
          <w:p w:rsidR="003536C7" w:rsidRPr="007203D2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0073" w:rsidRPr="008E6930" w:rsidRDefault="00F40073" w:rsidP="00F40073">
      <w:pPr>
        <w:spacing w:line="360" w:lineRule="auto"/>
        <w:jc w:val="both"/>
        <w:rPr>
          <w:rFonts w:ascii="Tahoma" w:hAnsi="Tahoma" w:cs="Tahoma"/>
          <w:b/>
        </w:rPr>
      </w:pPr>
    </w:p>
    <w:p w:rsidR="003536C7" w:rsidRPr="00E6463C" w:rsidRDefault="003536C7" w:rsidP="003536C7">
      <w:pPr>
        <w:keepNext/>
        <w:spacing w:line="360" w:lineRule="auto"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>WARUNKI FAKULTATYWNE</w:t>
      </w:r>
    </w:p>
    <w:p w:rsidR="003536C7" w:rsidRPr="00E6463C" w:rsidRDefault="003536C7" w:rsidP="003536C7">
      <w:pPr>
        <w:pStyle w:val="Listapunktowana2"/>
        <w:keepNext/>
        <w:spacing w:line="240" w:lineRule="auto"/>
        <w:rPr>
          <w:rFonts w:ascii="Tahoma" w:hAnsi="Tahoma" w:cs="Tahoma"/>
          <w:sz w:val="22"/>
          <w:szCs w:val="22"/>
        </w:rPr>
      </w:pPr>
      <w:r w:rsidRPr="00E6463C">
        <w:rPr>
          <w:rFonts w:ascii="Tahoma" w:hAnsi="Tahoma" w:cs="Tahoma"/>
          <w:sz w:val="22"/>
          <w:szCs w:val="22"/>
        </w:rPr>
        <w:t>*Wyboru należy dokonać w ten sposób, że w przypadku akceptacji danego elementu programu w kolumnie „*” należy umieścić znak „X”,  w przypadku braku akceptacji warunku fakultatywnego w kolumnie „*” należy umieścić znak „-”</w:t>
      </w:r>
    </w:p>
    <w:p w:rsidR="003536C7" w:rsidRPr="00E6463C" w:rsidRDefault="003536C7" w:rsidP="003536C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 xml:space="preserve">Ubezpieczenie mienia od ognia i innych zdarzeń losowych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6817"/>
        <w:gridCol w:w="894"/>
        <w:gridCol w:w="982"/>
      </w:tblGrid>
      <w:tr w:rsidR="003536C7" w:rsidRPr="00E6463C" w:rsidTr="0078034D">
        <w:tc>
          <w:tcPr>
            <w:tcW w:w="282" w:type="pct"/>
            <w:tcBorders>
              <w:top w:val="doub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00" w:type="pct"/>
            <w:tcBorders>
              <w:top w:val="doub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Warunek fakultatywny</w:t>
            </w:r>
          </w:p>
        </w:tc>
        <w:tc>
          <w:tcPr>
            <w:tcW w:w="48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3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Ilość pkt.</w:t>
            </w:r>
          </w:p>
        </w:tc>
      </w:tr>
      <w:tr w:rsidR="003536C7" w:rsidRPr="00E6463C" w:rsidTr="0078034D"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700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Włączenie ryzyka katastrofy budowlanej  - limit odpowiedzialności </w:t>
            </w:r>
          </w:p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1 000 000,00 zł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3700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ryzyka celowego zniszczenia/uszkodzenia zewnętrznych i wewnętrznych elementów stałych budynków oraz stałych elementów działki z limitem odpowiedzialności 10 000,00 zł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</w:tr>
      <w:tr w:rsidR="003536C7" w:rsidRPr="00E6463C" w:rsidTr="0078034D">
        <w:tc>
          <w:tcPr>
            <w:tcW w:w="282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700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Objęcie ochroną ryzyka szkód spowodowanych przepięciem pomimo nieodpowiednich zabezpieczeń przeciwprzepięciowych – limit 10 000,00 zł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3700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szkód powstałych w związku z prowadzonymi robotami ziemnymi oraz robotami budowlanymi, na prowadzenie których wymagane jest pozwolenie na budowę – limit odpowiedzialności 300 000,00 zł,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  <w:tc>
          <w:tcPr>
            <w:tcW w:w="3700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Włączenie klauzuli mienia ruchomego 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Brak pokrycia </w:t>
            </w:r>
          </w:p>
        </w:tc>
        <w:tc>
          <w:tcPr>
            <w:tcW w:w="485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3700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„prewencyjnej”</w:t>
            </w:r>
          </w:p>
        </w:tc>
        <w:tc>
          <w:tcPr>
            <w:tcW w:w="485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</w:tr>
      <w:tr w:rsidR="003536C7" w:rsidRPr="00E6463C" w:rsidTr="0078034D">
        <w:tc>
          <w:tcPr>
            <w:tcW w:w="282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rPr>
          <w:trHeight w:val="157"/>
        </w:trPr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G</w:t>
            </w:r>
          </w:p>
        </w:tc>
        <w:tc>
          <w:tcPr>
            <w:tcW w:w="3700" w:type="pct"/>
            <w:tcBorders>
              <w:top w:val="double" w:sz="4" w:space="0" w:color="auto"/>
              <w:bottom w:val="nil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kosztów związanych z odbudową budynków i budowli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rPr>
          <w:trHeight w:val="40"/>
        </w:trPr>
        <w:tc>
          <w:tcPr>
            <w:tcW w:w="28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3700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składowania</w:t>
            </w:r>
          </w:p>
        </w:tc>
        <w:tc>
          <w:tcPr>
            <w:tcW w:w="485" w:type="pct"/>
            <w:tcBorders>
              <w:top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pokrycia</w:t>
            </w:r>
          </w:p>
        </w:tc>
        <w:tc>
          <w:tcPr>
            <w:tcW w:w="485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282" w:type="pct"/>
            <w:vMerge w:val="restart"/>
            <w:vAlign w:val="center"/>
          </w:tcPr>
          <w:p w:rsidR="003536C7" w:rsidRPr="00E6463C" w:rsidRDefault="003536C7" w:rsidP="0078034D">
            <w:pPr>
              <w:tabs>
                <w:tab w:val="center" w:pos="218"/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ab/>
              <w:t>I</w:t>
            </w:r>
          </w:p>
        </w:tc>
        <w:tc>
          <w:tcPr>
            <w:tcW w:w="3700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funduszu prewencyjnego</w:t>
            </w:r>
          </w:p>
        </w:tc>
        <w:tc>
          <w:tcPr>
            <w:tcW w:w="485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282" w:type="pct"/>
            <w:vMerge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0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5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rPr>
          <w:trHeight w:val="56"/>
        </w:trPr>
        <w:tc>
          <w:tcPr>
            <w:tcW w:w="3982" w:type="pct"/>
            <w:gridSpan w:val="2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RAZEM:</w:t>
            </w:r>
          </w:p>
        </w:tc>
        <w:tc>
          <w:tcPr>
            <w:tcW w:w="485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536C7" w:rsidRPr="00E6463C" w:rsidRDefault="003536C7" w:rsidP="003536C7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E6463C">
        <w:rPr>
          <w:rFonts w:ascii="Tahoma" w:hAnsi="Tahoma" w:cs="Tahoma"/>
          <w:sz w:val="22"/>
          <w:szCs w:val="22"/>
        </w:rPr>
        <w:t>* - zaznaczyć „X” prawidłową odpowiedź</w:t>
      </w:r>
    </w:p>
    <w:p w:rsidR="003536C7" w:rsidRPr="00E6463C" w:rsidRDefault="003536C7" w:rsidP="003536C7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3536C7" w:rsidRPr="00E6463C" w:rsidRDefault="003536C7" w:rsidP="003536C7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 xml:space="preserve">Ubezpieczenie od kradzieży z włamaniem i rabunku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811"/>
        <w:gridCol w:w="870"/>
        <w:gridCol w:w="969"/>
      </w:tblGrid>
      <w:tr w:rsidR="003536C7" w:rsidRPr="00E6463C" w:rsidTr="0078034D">
        <w:tc>
          <w:tcPr>
            <w:tcW w:w="30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9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Warunek fakultatywny</w:t>
            </w:r>
          </w:p>
        </w:tc>
        <w:tc>
          <w:tcPr>
            <w:tcW w:w="47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Ilość pkt.</w:t>
            </w:r>
          </w:p>
        </w:tc>
      </w:tr>
      <w:tr w:rsidR="003536C7" w:rsidRPr="00E6463C" w:rsidTr="0078034D">
        <w:tc>
          <w:tcPr>
            <w:tcW w:w="305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697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Uznanie za wystarczające zabezpieczenie stosowanie jednego zamka wielozapadkowego bez dodatkowych zabezpieczeń</w:t>
            </w:r>
          </w:p>
        </w:tc>
        <w:tc>
          <w:tcPr>
            <w:tcW w:w="472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3536C7" w:rsidRPr="00E6463C" w:rsidTr="0078034D">
        <w:tc>
          <w:tcPr>
            <w:tcW w:w="305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Wymóg innych zabezpieczeń poza jednym zamkiem wielozapadkowym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5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3697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do zakresu ubezpieczenia ryzyka kradzieży zwykłej – limit 5 000,00 zł</w:t>
            </w:r>
          </w:p>
        </w:tc>
        <w:tc>
          <w:tcPr>
            <w:tcW w:w="472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3536C7" w:rsidRPr="00E6463C" w:rsidTr="0078034D">
        <w:tc>
          <w:tcPr>
            <w:tcW w:w="305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5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697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do zakresu ubezpieczenia szkód spowodowanych dewastacją infrastruktury szkolnej, bram, płotów, zewnętrznych elementów budynków i budowli itp. ( w tym w wyniku graffiti) – limit 5 000,00 zł</w:t>
            </w:r>
          </w:p>
        </w:tc>
        <w:tc>
          <w:tcPr>
            <w:tcW w:w="472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3536C7" w:rsidRPr="00E6463C" w:rsidTr="0078034D">
        <w:tc>
          <w:tcPr>
            <w:tcW w:w="305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5" w:type="pct"/>
            <w:vMerge w:val="restart"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3697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Przyjęcie dodatkowego limitu na koszty naprawy zabezpieczeń – limit 5 000,00 zł</w:t>
            </w:r>
          </w:p>
        </w:tc>
        <w:tc>
          <w:tcPr>
            <w:tcW w:w="472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3536C7" w:rsidRPr="00E6463C" w:rsidTr="0078034D">
        <w:tc>
          <w:tcPr>
            <w:tcW w:w="305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47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536C7" w:rsidRPr="00E6463C" w:rsidRDefault="003536C7" w:rsidP="003536C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E6463C">
        <w:rPr>
          <w:rFonts w:ascii="Tahoma" w:hAnsi="Tahoma" w:cs="Tahoma"/>
          <w:sz w:val="22"/>
          <w:szCs w:val="22"/>
        </w:rPr>
        <w:lastRenderedPageBreak/>
        <w:t>* - zaznaczyć „X” prawidłową odpowiedź</w:t>
      </w:r>
      <w:r w:rsidRPr="00E6463C">
        <w:rPr>
          <w:rFonts w:ascii="Tahoma" w:hAnsi="Tahoma" w:cs="Tahoma"/>
          <w:sz w:val="22"/>
          <w:szCs w:val="22"/>
        </w:rPr>
        <w:tab/>
      </w:r>
      <w:r w:rsidRPr="00E6463C">
        <w:rPr>
          <w:rFonts w:ascii="Tahoma" w:hAnsi="Tahoma" w:cs="Tahoma"/>
          <w:sz w:val="22"/>
          <w:szCs w:val="22"/>
        </w:rPr>
        <w:tab/>
      </w:r>
      <w:r w:rsidRPr="00E6463C">
        <w:rPr>
          <w:rFonts w:ascii="Tahoma" w:hAnsi="Tahoma" w:cs="Tahoma"/>
          <w:sz w:val="22"/>
          <w:szCs w:val="22"/>
        </w:rPr>
        <w:tab/>
      </w:r>
      <w:r w:rsidRPr="00E6463C">
        <w:rPr>
          <w:rFonts w:ascii="Tahoma" w:hAnsi="Tahoma" w:cs="Tahoma"/>
          <w:sz w:val="22"/>
          <w:szCs w:val="22"/>
        </w:rPr>
        <w:tab/>
      </w:r>
      <w:r w:rsidRPr="00E6463C">
        <w:rPr>
          <w:rFonts w:ascii="Tahoma" w:hAnsi="Tahoma" w:cs="Tahoma"/>
          <w:sz w:val="22"/>
          <w:szCs w:val="22"/>
        </w:rPr>
        <w:tab/>
      </w:r>
    </w:p>
    <w:p w:rsidR="003536C7" w:rsidRPr="00E6463C" w:rsidRDefault="003536C7" w:rsidP="003536C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>Ubezpieczenie sprzętu elektronicznego</w:t>
      </w:r>
    </w:p>
    <w:tbl>
      <w:tblPr>
        <w:tblW w:w="499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782"/>
        <w:gridCol w:w="866"/>
        <w:gridCol w:w="990"/>
      </w:tblGrid>
      <w:tr w:rsidR="003536C7" w:rsidRPr="00E6463C" w:rsidTr="0078034D">
        <w:tc>
          <w:tcPr>
            <w:tcW w:w="30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8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Warunek fakultatywny</w:t>
            </w:r>
          </w:p>
        </w:tc>
        <w:tc>
          <w:tcPr>
            <w:tcW w:w="47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Ilość pkt.</w:t>
            </w:r>
          </w:p>
        </w:tc>
      </w:tr>
      <w:tr w:rsidR="003536C7" w:rsidRPr="00E6463C" w:rsidTr="0078034D">
        <w:tc>
          <w:tcPr>
            <w:tcW w:w="304" w:type="pct"/>
            <w:vMerge w:val="restart"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687" w:type="pct"/>
            <w:tcBorders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Włączenie do zakresu ubezpieczenia kradzieży zwykłej z limitem 5 000,00 zł na jednostkę organizacyjną 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3536C7" w:rsidRPr="00E6463C" w:rsidTr="0078034D">
        <w:tc>
          <w:tcPr>
            <w:tcW w:w="304" w:type="pct"/>
            <w:vMerge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4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3687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Objęcie ochroną ryzyka szkód spowodowanych </w:t>
            </w:r>
            <w:r>
              <w:rPr>
                <w:rFonts w:ascii="Tahoma" w:hAnsi="Tahoma" w:cs="Tahoma"/>
                <w:sz w:val="18"/>
                <w:szCs w:val="18"/>
              </w:rPr>
              <w:t>przepięciem</w:t>
            </w:r>
            <w:r w:rsidRPr="00E6463C">
              <w:rPr>
                <w:rFonts w:ascii="Tahoma" w:hAnsi="Tahoma" w:cs="Tahoma"/>
                <w:sz w:val="18"/>
                <w:szCs w:val="18"/>
              </w:rPr>
              <w:t xml:space="preserve"> pomimo nieodpowiednich zabezpieczeń przeciwprzepięciowych – limit 5 000,00 zł,</w:t>
            </w:r>
          </w:p>
        </w:tc>
        <w:tc>
          <w:tcPr>
            <w:tcW w:w="47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3536C7" w:rsidRPr="00E6463C" w:rsidTr="0078034D">
        <w:trPr>
          <w:trHeight w:val="182"/>
        </w:trPr>
        <w:tc>
          <w:tcPr>
            <w:tcW w:w="304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uznania</w:t>
            </w: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4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687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szybkiej likwidacji szkód</w:t>
            </w:r>
          </w:p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 przypadku awarii sprzętu elektronicznego, którego przywrócenie do pracy ( w ciągu 24 godzin) jest konieczne dla normalnego działania jednostki (np. centrala telefoniczna, serwer, itp.) ubezpieczający zawiadamiając o szkodzie Ubezpieczyciela może przystąpić natychmiast do samodzielnej likwidacji sporządzając stosowny protokół opisujący przyczynę zdarzenia, rozmiary szkody, sposób naprawy oraz wyliczenie wartości szkody; protokół (faktura za naprawę) będzie podstawą do wyliczenia odszkodowania przez Ubezpieczyciela; w przypadku awarii sprzętu elektronicznego, którego przywrócenie do pracy nie jest konieczne dla normalnego funkcjonowania zakładu, ubezpieczający po zgłoszeniu szkody może przystąpić do samodzielnej likwidacji szkody na powyższych zasadach jedynie w przypadku, gdy Ubezpieczyciel nie dokona oględzin przedmiotu szkody w ciągu 2 dni roboczych od daty otrzymania zgłoszenia szkody.</w:t>
            </w:r>
          </w:p>
        </w:tc>
        <w:tc>
          <w:tcPr>
            <w:tcW w:w="47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3536C7" w:rsidRPr="00E6463C" w:rsidTr="0078034D">
        <w:tc>
          <w:tcPr>
            <w:tcW w:w="304" w:type="pct"/>
            <w:vMerge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7" w:type="pct"/>
            <w:tcBorders>
              <w:top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 klauzuli</w:t>
            </w:r>
          </w:p>
        </w:tc>
        <w:tc>
          <w:tcPr>
            <w:tcW w:w="471" w:type="pct"/>
            <w:tcBorders>
              <w:top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04" w:type="pct"/>
            <w:vMerge w:val="restart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63C">
              <w:rPr>
                <w:rFonts w:ascii="Tahoma" w:hAnsi="Tahoma" w:cs="Tahoma"/>
                <w:sz w:val="22"/>
                <w:szCs w:val="22"/>
              </w:rPr>
              <w:t>D</w:t>
            </w:r>
          </w:p>
        </w:tc>
        <w:tc>
          <w:tcPr>
            <w:tcW w:w="3687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funduszu prewencyjnego</w:t>
            </w:r>
          </w:p>
        </w:tc>
        <w:tc>
          <w:tcPr>
            <w:tcW w:w="471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304" w:type="pct"/>
            <w:vMerge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87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rPr>
          <w:trHeight w:val="56"/>
        </w:trPr>
        <w:tc>
          <w:tcPr>
            <w:tcW w:w="3991" w:type="pct"/>
            <w:gridSpan w:val="2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RAZEM:</w:t>
            </w:r>
          </w:p>
        </w:tc>
        <w:tc>
          <w:tcPr>
            <w:tcW w:w="471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536C7" w:rsidRPr="00E6463C" w:rsidRDefault="003536C7" w:rsidP="003536C7">
      <w:pPr>
        <w:tabs>
          <w:tab w:val="left" w:pos="360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E6463C">
        <w:rPr>
          <w:rFonts w:ascii="Tahoma" w:hAnsi="Tahoma" w:cs="Tahoma"/>
          <w:sz w:val="22"/>
          <w:szCs w:val="22"/>
        </w:rPr>
        <w:t>*- zaznaczyć „X” prawidłową odpowiedź</w:t>
      </w:r>
    </w:p>
    <w:p w:rsidR="003536C7" w:rsidRPr="00E6463C" w:rsidRDefault="003536C7" w:rsidP="003536C7">
      <w:pPr>
        <w:tabs>
          <w:tab w:val="left" w:pos="360"/>
        </w:tabs>
        <w:ind w:left="360"/>
        <w:jc w:val="both"/>
        <w:rPr>
          <w:rFonts w:ascii="Tahoma" w:hAnsi="Tahoma" w:cs="Tahoma"/>
          <w:sz w:val="22"/>
          <w:szCs w:val="22"/>
        </w:rPr>
      </w:pPr>
    </w:p>
    <w:p w:rsidR="003536C7" w:rsidRPr="00E6463C" w:rsidRDefault="003536C7" w:rsidP="003536C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E6463C">
        <w:rPr>
          <w:rFonts w:ascii="Tahoma" w:hAnsi="Tahoma" w:cs="Tahoma"/>
          <w:b/>
          <w:bCs/>
          <w:sz w:val="22"/>
          <w:szCs w:val="22"/>
        </w:rPr>
        <w:t xml:space="preserve">Ubezpieczenie odpowiedzialności cywilnej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6717"/>
        <w:gridCol w:w="890"/>
        <w:gridCol w:w="1011"/>
      </w:tblGrid>
      <w:tr w:rsidR="003536C7" w:rsidRPr="00E6463C" w:rsidTr="0078034D">
        <w:tc>
          <w:tcPr>
            <w:tcW w:w="32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Warunek fakultatywny</w:t>
            </w:r>
          </w:p>
        </w:tc>
        <w:tc>
          <w:tcPr>
            <w:tcW w:w="48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63C">
              <w:rPr>
                <w:rFonts w:ascii="Tahoma" w:hAnsi="Tahoma" w:cs="Tahoma"/>
                <w:b/>
                <w:bCs/>
                <w:sz w:val="18"/>
                <w:szCs w:val="18"/>
              </w:rPr>
              <w:t>Ilość pkt.</w:t>
            </w:r>
          </w:p>
        </w:tc>
      </w:tr>
      <w:tr w:rsidR="003536C7" w:rsidRPr="00E6463C" w:rsidTr="0078034D">
        <w:tc>
          <w:tcPr>
            <w:tcW w:w="32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64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odpowiedzialności za wszelkie tzw. czyste straty finansowe tj. straty nie wynikające ze szkód osobowych i rzeczowych, (z wyłączeniem wynikających z art. 417, 417</w:t>
            </w:r>
            <w:r w:rsidRPr="00E6463C">
              <w:rPr>
                <w:rFonts w:ascii="Tahoma" w:hAnsi="Tahoma" w:cs="Tahoma"/>
                <w:sz w:val="18"/>
                <w:szCs w:val="18"/>
                <w:vertAlign w:val="superscript"/>
              </w:rPr>
              <w:t>1</w:t>
            </w:r>
            <w:r w:rsidRPr="00E6463C">
              <w:rPr>
                <w:rFonts w:ascii="Tahoma" w:hAnsi="Tahoma" w:cs="Tahoma"/>
                <w:sz w:val="18"/>
                <w:szCs w:val="18"/>
              </w:rPr>
              <w:t>, 417</w:t>
            </w:r>
            <w:r w:rsidRPr="00E6463C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E6463C">
              <w:rPr>
                <w:rFonts w:ascii="Tahoma" w:hAnsi="Tahoma" w:cs="Tahoma"/>
                <w:sz w:val="18"/>
                <w:szCs w:val="18"/>
              </w:rPr>
              <w:t xml:space="preserve"> k.c.) – sublimit 50 000,00 zł; dopuszczalny udział własny w szkodzie – 10% wartości szkody</w:t>
            </w:r>
          </w:p>
        </w:tc>
        <w:tc>
          <w:tcPr>
            <w:tcW w:w="48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3536C7" w:rsidRPr="00E6463C" w:rsidTr="0078034D">
        <w:tc>
          <w:tcPr>
            <w:tcW w:w="322" w:type="pct"/>
            <w:vMerge/>
            <w:tcBorders>
              <w:top w:val="nil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46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3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22" w:type="pct"/>
            <w:vMerge w:val="restart"/>
            <w:tcBorders>
              <w:top w:val="nil"/>
            </w:tcBorders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364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odpowiedzialności za wszelkie tzw. czyste straty finansowe tj. straty nie wynikające ze szkód osobowych i rzeczowych, (wynikających z art. 417, 417</w:t>
            </w:r>
            <w:r w:rsidRPr="00E6463C">
              <w:rPr>
                <w:rFonts w:ascii="Tahoma" w:hAnsi="Tahoma" w:cs="Tahoma"/>
                <w:sz w:val="18"/>
                <w:szCs w:val="18"/>
                <w:vertAlign w:val="superscript"/>
              </w:rPr>
              <w:t>1</w:t>
            </w:r>
            <w:r w:rsidRPr="00E6463C">
              <w:rPr>
                <w:rFonts w:ascii="Tahoma" w:hAnsi="Tahoma" w:cs="Tahoma"/>
                <w:sz w:val="18"/>
                <w:szCs w:val="18"/>
              </w:rPr>
              <w:t>, 417</w:t>
            </w:r>
            <w:r w:rsidRPr="00E6463C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E6463C">
              <w:rPr>
                <w:rFonts w:ascii="Tahoma" w:hAnsi="Tahoma" w:cs="Tahoma"/>
                <w:sz w:val="18"/>
                <w:szCs w:val="18"/>
              </w:rPr>
              <w:t xml:space="preserve"> k.c.) – sublimit 50 000,00 zł; dopuszczalny udział własny w szkodzie – 10% wartości szkody</w:t>
            </w:r>
          </w:p>
        </w:tc>
        <w:tc>
          <w:tcPr>
            <w:tcW w:w="483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3536C7" w:rsidRPr="00E6463C" w:rsidTr="0078034D">
        <w:tc>
          <w:tcPr>
            <w:tcW w:w="322" w:type="pct"/>
            <w:vMerge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4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2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646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ryzyka rażącego niedbalstwa (w przypadku gdy ryzyko objęte jest ochroną w zakresie standardowym, oferent powinien również zaznaczyć akceptacje warunku fakultatywnego)</w:t>
            </w:r>
          </w:p>
        </w:tc>
        <w:tc>
          <w:tcPr>
            <w:tcW w:w="483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322" w:type="pct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46" w:type="pct"/>
            <w:tcBorders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2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364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 xml:space="preserve">Ustanowienie dodatkowego limitu ponad sumę gwarancyjną na koszty wynagrodzenia rzeczoznawców oraz ekspertów, jak również koszty obrony sadowej w tym wynagrodzenia adwokatów  - limit 50 000,00 zł. </w:t>
            </w:r>
          </w:p>
        </w:tc>
        <w:tc>
          <w:tcPr>
            <w:tcW w:w="483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3536C7" w:rsidRPr="00E6463C" w:rsidTr="0078034D">
        <w:tc>
          <w:tcPr>
            <w:tcW w:w="322" w:type="pct"/>
            <w:vMerge/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22" w:type="pct"/>
            <w:vMerge w:val="restart"/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63C">
              <w:rPr>
                <w:rFonts w:ascii="Tahoma" w:hAnsi="Tahoma" w:cs="Tahoma"/>
                <w:sz w:val="22"/>
                <w:szCs w:val="22"/>
              </w:rPr>
              <w:t>E</w:t>
            </w:r>
          </w:p>
        </w:tc>
        <w:tc>
          <w:tcPr>
            <w:tcW w:w="36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Rozszerzenie zakresu ochrony ubezpieczeniowej o szkody powstałe w związku z naruszeniem praw autorskich, patentów, znaków towarowych i nazw fabrycznych – limit 50 000,00 zł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322" w:type="pct"/>
            <w:vMerge/>
            <w:vAlign w:val="center"/>
          </w:tcPr>
          <w:p w:rsidR="003536C7" w:rsidRPr="00E6463C" w:rsidRDefault="003536C7" w:rsidP="007803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22" w:type="pct"/>
            <w:vMerge w:val="restart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63C">
              <w:rPr>
                <w:rFonts w:ascii="Tahoma" w:hAnsi="Tahoma" w:cs="Tahoma"/>
                <w:sz w:val="22"/>
                <w:szCs w:val="22"/>
              </w:rPr>
              <w:t>F</w:t>
            </w:r>
          </w:p>
        </w:tc>
        <w:tc>
          <w:tcPr>
            <w:tcW w:w="3646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funduszu prewencyjnego</w:t>
            </w:r>
          </w:p>
        </w:tc>
        <w:tc>
          <w:tcPr>
            <w:tcW w:w="483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322" w:type="pct"/>
            <w:vMerge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46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c>
          <w:tcPr>
            <w:tcW w:w="322" w:type="pct"/>
            <w:vMerge w:val="restart"/>
            <w:tcBorders>
              <w:top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63C">
              <w:rPr>
                <w:rFonts w:ascii="Tahoma" w:hAnsi="Tahoma" w:cs="Tahoma"/>
                <w:sz w:val="22"/>
                <w:szCs w:val="22"/>
              </w:rPr>
              <w:t>G</w:t>
            </w:r>
          </w:p>
        </w:tc>
        <w:tc>
          <w:tcPr>
            <w:tcW w:w="3646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Włączenie klauzuli reprezentantów</w:t>
            </w:r>
          </w:p>
        </w:tc>
        <w:tc>
          <w:tcPr>
            <w:tcW w:w="483" w:type="pct"/>
            <w:tcBorders>
              <w:top w:val="double" w:sz="4" w:space="0" w:color="auto"/>
              <w:bottom w:val="sing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3536C7" w:rsidRPr="00E6463C" w:rsidTr="0078034D">
        <w:tc>
          <w:tcPr>
            <w:tcW w:w="322" w:type="pct"/>
            <w:vMerge/>
            <w:tcBorders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46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bottom w:val="double" w:sz="4" w:space="0" w:color="auto"/>
            </w:tcBorders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536C7" w:rsidRPr="00E6463C" w:rsidTr="0078034D">
        <w:trPr>
          <w:trHeight w:val="56"/>
        </w:trPr>
        <w:tc>
          <w:tcPr>
            <w:tcW w:w="3968" w:type="pct"/>
            <w:gridSpan w:val="2"/>
            <w:tcBorders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6463C">
              <w:rPr>
                <w:rFonts w:ascii="Tahoma" w:hAnsi="Tahoma" w:cs="Tahoma"/>
                <w:sz w:val="18"/>
                <w:szCs w:val="18"/>
              </w:rPr>
              <w:t>RAZEM:</w:t>
            </w:r>
          </w:p>
        </w:tc>
        <w:tc>
          <w:tcPr>
            <w:tcW w:w="483" w:type="pct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36C7" w:rsidRPr="00E6463C" w:rsidRDefault="003536C7" w:rsidP="0078034D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536C7" w:rsidRPr="00E6463C" w:rsidRDefault="003536C7" w:rsidP="003536C7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E6463C">
        <w:rPr>
          <w:rFonts w:ascii="Tahoma" w:hAnsi="Tahoma" w:cs="Tahoma"/>
          <w:sz w:val="22"/>
          <w:szCs w:val="22"/>
        </w:rPr>
        <w:t>*- zaznaczyć „X” prawidłową odpowiedź</w:t>
      </w:r>
    </w:p>
    <w:p w:rsidR="00F40073" w:rsidRPr="000E4DE2" w:rsidRDefault="00F40073" w:rsidP="00564128">
      <w:pPr>
        <w:jc w:val="both"/>
        <w:rPr>
          <w:rFonts w:ascii="Tahoma" w:hAnsi="Tahoma" w:cs="Tahoma"/>
          <w:sz w:val="18"/>
          <w:szCs w:val="18"/>
        </w:rPr>
      </w:pPr>
    </w:p>
    <w:p w:rsidR="00F40073" w:rsidRDefault="00F40073" w:rsidP="00F40073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</w:p>
    <w:p w:rsidR="00F40073" w:rsidRPr="008E6930" w:rsidRDefault="00F40073" w:rsidP="00F4007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Pr="008E6930">
        <w:rPr>
          <w:rFonts w:ascii="Tahoma" w:hAnsi="Tahoma" w:cs="Tahoma"/>
        </w:rPr>
        <w:t>OŚWIADCZAMY, że zapoznaliśmy się ze Specyfikacją Istotnych Warunków Zamówienia i uznajemy się za związanych określonymi w niej postanowieniami i zasadami postępowania.</w:t>
      </w:r>
    </w:p>
    <w:p w:rsidR="00F40073" w:rsidRDefault="00F40073" w:rsidP="00F4007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Pr="008E6930">
        <w:rPr>
          <w:rFonts w:ascii="Tahoma" w:hAnsi="Tahoma" w:cs="Tahoma"/>
        </w:rPr>
        <w:t>UWAŻAMY się za związanych niniejszą ofertą na czas wskazany w Specyfikacji Istotnych Warunków Zamówienia, czyli przez okres 30 dni od upływu terminu składania ofert.</w:t>
      </w:r>
    </w:p>
    <w:p w:rsidR="00F40073" w:rsidRPr="008E6930" w:rsidRDefault="00F40073" w:rsidP="00F4007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Pr="008E6930">
        <w:rPr>
          <w:rFonts w:ascii="Tahoma" w:hAnsi="Tahoma" w:cs="Tahoma"/>
        </w:rPr>
        <w:t>OFERTĘ niniejszą składamy na ............... kolejno ponumerowanych stronach.</w:t>
      </w:r>
    </w:p>
    <w:p w:rsidR="00F40073" w:rsidRPr="008E6930" w:rsidRDefault="00F40073" w:rsidP="00F4007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</w:rPr>
      </w:pPr>
      <w:r w:rsidRPr="008E6930">
        <w:rPr>
          <w:rFonts w:ascii="Tahoma" w:hAnsi="Tahoma" w:cs="Tahoma"/>
        </w:rPr>
        <w:t>ZAŁĄCZNIKAMI do niniejszej oferty, stanowiącymi jej integralną część są:</w:t>
      </w:r>
    </w:p>
    <w:p w:rsidR="00F40073" w:rsidRPr="008E6930" w:rsidRDefault="00F40073" w:rsidP="00F40073">
      <w:pPr>
        <w:spacing w:line="360" w:lineRule="auto"/>
        <w:ind w:left="360"/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>1) .............................................................................,</w:t>
      </w:r>
    </w:p>
    <w:p w:rsidR="00F40073" w:rsidRPr="008E6930" w:rsidRDefault="00F40073" w:rsidP="00F40073">
      <w:pPr>
        <w:spacing w:line="360" w:lineRule="auto"/>
        <w:ind w:left="360"/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>2) ..............................................................................</w:t>
      </w:r>
    </w:p>
    <w:p w:rsidR="00F40073" w:rsidRPr="008E6930" w:rsidRDefault="00F40073" w:rsidP="00F40073">
      <w:pPr>
        <w:spacing w:line="360" w:lineRule="auto"/>
        <w:ind w:left="360"/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>3) .............................................................................,</w:t>
      </w:r>
    </w:p>
    <w:p w:rsidR="00F40073" w:rsidRPr="008E6930" w:rsidRDefault="00F40073" w:rsidP="00F40073">
      <w:pPr>
        <w:spacing w:line="360" w:lineRule="auto"/>
        <w:ind w:left="360"/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>4) .............................................................................,</w:t>
      </w:r>
    </w:p>
    <w:p w:rsidR="00F40073" w:rsidRPr="008E6930" w:rsidRDefault="00F40073" w:rsidP="00F40073">
      <w:pPr>
        <w:spacing w:line="360" w:lineRule="auto"/>
        <w:jc w:val="both"/>
        <w:rPr>
          <w:rFonts w:ascii="Tahoma" w:hAnsi="Tahoma" w:cs="Tahoma"/>
        </w:rPr>
      </w:pPr>
    </w:p>
    <w:p w:rsidR="00F40073" w:rsidRPr="008E6930" w:rsidRDefault="00F40073" w:rsidP="00F40073">
      <w:pPr>
        <w:spacing w:line="360" w:lineRule="auto"/>
        <w:jc w:val="both"/>
        <w:rPr>
          <w:rFonts w:ascii="Tahoma" w:hAnsi="Tahoma" w:cs="Tahoma"/>
        </w:rPr>
      </w:pPr>
    </w:p>
    <w:p w:rsidR="00F40073" w:rsidRPr="008E6930" w:rsidRDefault="00F40073" w:rsidP="00F40073">
      <w:pPr>
        <w:spacing w:line="360" w:lineRule="auto"/>
        <w:jc w:val="both"/>
        <w:rPr>
          <w:rFonts w:ascii="Tahoma" w:hAnsi="Tahoma" w:cs="Tahoma"/>
        </w:rPr>
      </w:pPr>
    </w:p>
    <w:p w:rsidR="00F40073" w:rsidRPr="008E6930" w:rsidRDefault="00F40073" w:rsidP="00F40073">
      <w:pPr>
        <w:spacing w:line="360" w:lineRule="auto"/>
        <w:jc w:val="both"/>
        <w:rPr>
          <w:rFonts w:ascii="Tahoma" w:hAnsi="Tahoma" w:cs="Tahoma"/>
        </w:rPr>
      </w:pPr>
      <w:r w:rsidRPr="008E6930">
        <w:rPr>
          <w:rFonts w:ascii="Tahoma" w:hAnsi="Tahoma" w:cs="Tahoma"/>
        </w:rPr>
        <w:t>.................................. dn. ............................     ...........................................................................</w:t>
      </w:r>
    </w:p>
    <w:p w:rsidR="00F40073" w:rsidRPr="008E6930" w:rsidRDefault="00F40073" w:rsidP="00F40073">
      <w:pPr>
        <w:spacing w:line="360" w:lineRule="auto"/>
        <w:ind w:left="4961"/>
        <w:jc w:val="both"/>
        <w:outlineLvl w:val="0"/>
        <w:rPr>
          <w:rFonts w:ascii="Tahoma" w:hAnsi="Tahoma" w:cs="Tahoma"/>
        </w:rPr>
      </w:pPr>
      <w:bookmarkStart w:id="1" w:name="_Toc276129489"/>
      <w:r w:rsidRPr="008E6930">
        <w:rPr>
          <w:rFonts w:ascii="Tahoma" w:hAnsi="Tahoma" w:cs="Tahoma"/>
        </w:rPr>
        <w:t>(podpis upełnomocnionego przedstawiciela wykonawcy)</w:t>
      </w:r>
      <w:bookmarkEnd w:id="1"/>
    </w:p>
    <w:p w:rsidR="003C421D" w:rsidRDefault="003C421D" w:rsidP="00F40073"/>
    <w:sectPr w:rsidR="003C421D" w:rsidSect="00E81DDB">
      <w:footerReference w:type="default" r:id="rId7"/>
      <w:pgSz w:w="11906" w:h="16838"/>
      <w:pgMar w:top="1417" w:right="1417" w:bottom="1417" w:left="1417" w:header="708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D3D" w:rsidRDefault="00B51D3D" w:rsidP="00B96DA7">
      <w:r>
        <w:separator/>
      </w:r>
    </w:p>
  </w:endnote>
  <w:endnote w:type="continuationSeparator" w:id="0">
    <w:p w:rsidR="00B51D3D" w:rsidRDefault="00B51D3D" w:rsidP="00B9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A7" w:rsidRPr="00DA3714" w:rsidRDefault="00B96DA7" w:rsidP="00DA3714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 w:rsidR="00D40F78">
      <w:rPr>
        <w:rFonts w:ascii="Tahoma" w:hAnsi="Tahoma" w:cs="Tahoma"/>
        <w:b/>
        <w:sz w:val="16"/>
        <w:szCs w:val="16"/>
      </w:rPr>
      <w:t>2.1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B96DA7" w:rsidRPr="00DA3714" w:rsidRDefault="00B96DA7" w:rsidP="00B96DA7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 w:rsidR="00E81DDB">
      <w:rPr>
        <w:rFonts w:ascii="Tahoma" w:hAnsi="Tahoma" w:cs="Tahoma"/>
        <w:sz w:val="16"/>
        <w:szCs w:val="16"/>
      </w:rPr>
      <w:t xml:space="preserve">Powiatu </w:t>
    </w:r>
    <w:r w:rsidR="003536C7">
      <w:rPr>
        <w:rFonts w:ascii="Tahoma" w:hAnsi="Tahoma" w:cs="Tahoma"/>
        <w:sz w:val="16"/>
        <w:szCs w:val="16"/>
      </w:rPr>
      <w:t>Gryfińskiego</w:t>
    </w:r>
    <w:r w:rsidRPr="00DA3714">
      <w:rPr>
        <w:rFonts w:ascii="Tahoma" w:hAnsi="Tahoma" w:cs="Tahoma"/>
        <w:sz w:val="16"/>
        <w:szCs w:val="16"/>
      </w:rPr>
      <w:t>”</w:t>
    </w:r>
  </w:p>
  <w:p w:rsidR="00B96DA7" w:rsidRPr="00DA3714" w:rsidRDefault="00B96DA7" w:rsidP="00B96DA7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PAGE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903AAC">
      <w:rPr>
        <w:rFonts w:ascii="Tahoma" w:hAnsi="Tahoma" w:cs="Tahoma"/>
        <w:noProof/>
        <w:sz w:val="16"/>
        <w:szCs w:val="16"/>
      </w:rPr>
      <w:t>1</w:t>
    </w:r>
    <w:r w:rsidRPr="00DA3714"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NUMPAGES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903AAC">
      <w:rPr>
        <w:rFonts w:ascii="Tahoma" w:hAnsi="Tahoma" w:cs="Tahoma"/>
        <w:noProof/>
        <w:sz w:val="16"/>
        <w:szCs w:val="16"/>
      </w:rPr>
      <w:t>4</w:t>
    </w:r>
    <w:r w:rsidRPr="00DA3714">
      <w:rPr>
        <w:rFonts w:ascii="Tahoma" w:hAnsi="Tahoma" w:cs="Tahoma"/>
        <w:noProof/>
        <w:sz w:val="16"/>
        <w:szCs w:val="16"/>
      </w:rPr>
      <w:fldChar w:fldCharType="end"/>
    </w:r>
  </w:p>
  <w:p w:rsidR="00B96DA7" w:rsidRDefault="00B96D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D3D" w:rsidRDefault="00B51D3D" w:rsidP="00B96DA7">
      <w:r>
        <w:separator/>
      </w:r>
    </w:p>
  </w:footnote>
  <w:footnote w:type="continuationSeparator" w:id="0">
    <w:p w:rsidR="00B51D3D" w:rsidRDefault="00B51D3D" w:rsidP="00B96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73"/>
    <w:rsid w:val="00013103"/>
    <w:rsid w:val="000A42C7"/>
    <w:rsid w:val="001229EB"/>
    <w:rsid w:val="001517D2"/>
    <w:rsid w:val="00182A66"/>
    <w:rsid w:val="001A7908"/>
    <w:rsid w:val="001D13A1"/>
    <w:rsid w:val="002033E0"/>
    <w:rsid w:val="00285C48"/>
    <w:rsid w:val="002E3BCC"/>
    <w:rsid w:val="002E5CF6"/>
    <w:rsid w:val="003536C7"/>
    <w:rsid w:val="00370880"/>
    <w:rsid w:val="00376798"/>
    <w:rsid w:val="003C421D"/>
    <w:rsid w:val="00564128"/>
    <w:rsid w:val="005D6240"/>
    <w:rsid w:val="00687359"/>
    <w:rsid w:val="006D22EF"/>
    <w:rsid w:val="006E557B"/>
    <w:rsid w:val="006F2287"/>
    <w:rsid w:val="008037E2"/>
    <w:rsid w:val="008D0B08"/>
    <w:rsid w:val="00903AAC"/>
    <w:rsid w:val="009534FD"/>
    <w:rsid w:val="009831A2"/>
    <w:rsid w:val="009A5E5D"/>
    <w:rsid w:val="009C356E"/>
    <w:rsid w:val="009E1060"/>
    <w:rsid w:val="00B51D3D"/>
    <w:rsid w:val="00B63509"/>
    <w:rsid w:val="00B86235"/>
    <w:rsid w:val="00B96DA7"/>
    <w:rsid w:val="00C01D76"/>
    <w:rsid w:val="00D40F78"/>
    <w:rsid w:val="00D704D0"/>
    <w:rsid w:val="00D8562B"/>
    <w:rsid w:val="00DA3714"/>
    <w:rsid w:val="00E519AC"/>
    <w:rsid w:val="00E71CFD"/>
    <w:rsid w:val="00E81DDB"/>
    <w:rsid w:val="00EF35B9"/>
    <w:rsid w:val="00F141C2"/>
    <w:rsid w:val="00F4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0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40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40073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F40073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F40073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Listapunktowana2">
    <w:name w:val="List Bullet 2"/>
    <w:basedOn w:val="Normalny"/>
    <w:autoRedefine/>
    <w:rsid w:val="00F40073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6D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D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D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D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9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9A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0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40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40073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F40073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F40073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Listapunktowana2">
    <w:name w:val="List Bullet 2"/>
    <w:basedOn w:val="Normalny"/>
    <w:autoRedefine/>
    <w:rsid w:val="00F40073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6D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D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D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D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9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9A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7</cp:revision>
  <cp:lastPrinted>2014-09-03T06:17:00Z</cp:lastPrinted>
  <dcterms:created xsi:type="dcterms:W3CDTF">2013-10-24T18:19:00Z</dcterms:created>
  <dcterms:modified xsi:type="dcterms:W3CDTF">2014-09-03T06:17:00Z</dcterms:modified>
</cp:coreProperties>
</file>