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ytu"/>
        <w:ind w:left="0" w:right="-1" w:hanging="0"/>
        <w:jc w:val="left"/>
        <w:rPr>
          <w:b w:val="false"/>
          <w:sz w:val="28"/>
        </w:rPr>
      </w:pPr>
      <w:r>
        <w:rPr>
          <w:b w:val="false"/>
          <w:sz w:val="28"/>
        </w:rPr>
        <w:tab/>
        <w:tab/>
        <w:tab/>
      </w:r>
    </w:p>
    <w:p>
      <w:pPr>
        <w:pStyle w:val="Tytu"/>
        <w:ind w:left="40" w:right="-1" w:hanging="0"/>
        <w:rPr>
          <w:sz w:val="28"/>
        </w:rPr>
      </w:pPr>
      <w:r>
        <w:rPr>
          <w:sz w:val="28"/>
        </w:rPr>
        <w:t>Umowa o roboty budowlane Nr ……………./15</w:t>
      </w:r>
    </w:p>
    <w:p>
      <w:pPr>
        <w:pStyle w:val="Normal"/>
        <w:jc w:val="both"/>
        <w:rPr>
          <w:sz w:val="20"/>
        </w:rPr>
      </w:pPr>
      <w:r>
        <w:rPr>
          <w:sz w:val="20"/>
        </w:rPr>
      </w:r>
    </w:p>
    <w:p>
      <w:pPr>
        <w:pStyle w:val="Normal"/>
        <w:jc w:val="both"/>
        <w:rPr>
          <w:sz w:val="22"/>
          <w:szCs w:val="22"/>
        </w:rPr>
      </w:pPr>
      <w:r>
        <w:rPr>
          <w:sz w:val="22"/>
          <w:szCs w:val="22"/>
        </w:rPr>
        <w:t xml:space="preserve">Zawarta w dniu ........ ……………. r.  w  Gryfinie, pomiędzy </w:t>
      </w:r>
      <w:r>
        <w:rPr>
          <w:b/>
          <w:sz w:val="22"/>
          <w:szCs w:val="22"/>
        </w:rPr>
        <w:t>Powiatem Gryfińskim</w:t>
      </w:r>
      <w:r>
        <w:rPr>
          <w:sz w:val="22"/>
          <w:szCs w:val="22"/>
        </w:rPr>
        <w:t xml:space="preserve">   z siedzibą w Gryfinie przy ul. Sprzymierzonych 4 reprezentowanym przez  </w:t>
      </w:r>
      <w:r>
        <w:rPr>
          <w:b/>
          <w:sz w:val="22"/>
          <w:szCs w:val="22"/>
        </w:rPr>
        <w:t>Zarząd Powiatu w Gryfinie,</w:t>
      </w:r>
      <w:r>
        <w:rPr>
          <w:sz w:val="22"/>
          <w:szCs w:val="22"/>
        </w:rPr>
        <w:t xml:space="preserve"> NIP: 858-15-63-280, Regon: 811683965, w imieniu którego działają:</w:t>
      </w:r>
    </w:p>
    <w:p>
      <w:pPr>
        <w:pStyle w:val="Normal"/>
        <w:jc w:val="both"/>
        <w:rPr>
          <w:sz w:val="22"/>
          <w:szCs w:val="22"/>
        </w:rPr>
      </w:pPr>
      <w:r>
        <w:rPr>
          <w:sz w:val="22"/>
          <w:szCs w:val="22"/>
        </w:rPr>
      </w:r>
    </w:p>
    <w:p>
      <w:pPr>
        <w:pStyle w:val="Normal"/>
        <w:jc w:val="both"/>
        <w:rPr>
          <w:b/>
          <w:sz w:val="22"/>
          <w:szCs w:val="22"/>
        </w:rPr>
      </w:pPr>
      <w:r>
        <w:rPr>
          <w:b/>
          <w:sz w:val="22"/>
          <w:szCs w:val="22"/>
        </w:rPr>
        <w:t>1.  Wojciech Konarski - Przewodniczący Zarządu</w:t>
      </w:r>
    </w:p>
    <w:p>
      <w:pPr>
        <w:pStyle w:val="Normal"/>
        <w:jc w:val="both"/>
        <w:rPr>
          <w:b/>
          <w:sz w:val="22"/>
          <w:szCs w:val="22"/>
        </w:rPr>
      </w:pPr>
      <w:r>
        <w:rPr>
          <w:b/>
          <w:sz w:val="22"/>
          <w:szCs w:val="22"/>
        </w:rPr>
        <w:t>2.  Jerzy Miler – Członek Zarządu</w:t>
      </w:r>
    </w:p>
    <w:p>
      <w:pPr>
        <w:pStyle w:val="Normal"/>
        <w:jc w:val="both"/>
        <w:rPr>
          <w:sz w:val="22"/>
          <w:szCs w:val="22"/>
        </w:rPr>
      </w:pPr>
      <w:r>
        <w:rPr>
          <w:sz w:val="22"/>
          <w:szCs w:val="22"/>
        </w:rPr>
        <w:t xml:space="preserve">zwanym w dalszej części umowy „ </w:t>
      </w:r>
      <w:r>
        <w:rPr>
          <w:b/>
          <w:sz w:val="22"/>
          <w:szCs w:val="22"/>
        </w:rPr>
        <w:t>Zamawiającym</w:t>
      </w:r>
      <w:r>
        <w:rPr>
          <w:sz w:val="22"/>
          <w:szCs w:val="22"/>
        </w:rPr>
        <w:t>”</w:t>
      </w:r>
    </w:p>
    <w:p>
      <w:pPr>
        <w:pStyle w:val="Normal"/>
        <w:jc w:val="both"/>
        <w:rPr>
          <w:sz w:val="22"/>
          <w:szCs w:val="22"/>
        </w:rPr>
      </w:pPr>
      <w:r>
        <w:rPr>
          <w:sz w:val="22"/>
          <w:szCs w:val="22"/>
        </w:rPr>
      </w:r>
    </w:p>
    <w:p>
      <w:pPr>
        <w:pStyle w:val="Normal"/>
        <w:rPr>
          <w:b/>
          <w:sz w:val="22"/>
          <w:szCs w:val="22"/>
        </w:rPr>
      </w:pPr>
      <w:r>
        <w:rPr>
          <w:sz w:val="22"/>
          <w:szCs w:val="22"/>
        </w:rPr>
        <w:t xml:space="preserve">a </w:t>
      </w:r>
      <w:r>
        <w:rPr>
          <w:b/>
          <w:sz w:val="22"/>
          <w:szCs w:val="22"/>
        </w:rPr>
        <w:t xml:space="preserve">:  </w:t>
      </w:r>
    </w:p>
    <w:p>
      <w:pPr>
        <w:pStyle w:val="Normal"/>
        <w:jc w:val="both"/>
        <w:rPr>
          <w:sz w:val="22"/>
          <w:szCs w:val="22"/>
        </w:rPr>
      </w:pPr>
      <w:r>
        <w:rPr>
          <w:b/>
          <w:sz w:val="22"/>
          <w:szCs w:val="22"/>
        </w:rPr>
        <w:t>…………………………………………………………………………………………………………</w:t>
      </w:r>
      <w:r>
        <w:rPr>
          <w:sz w:val="22"/>
          <w:szCs w:val="22"/>
        </w:rPr>
        <w:t>:</w:t>
      </w:r>
    </w:p>
    <w:p>
      <w:pPr>
        <w:pStyle w:val="Normal"/>
        <w:jc w:val="both"/>
        <w:rPr>
          <w:b/>
          <w:sz w:val="22"/>
          <w:szCs w:val="22"/>
        </w:rPr>
      </w:pPr>
      <w:r>
        <w:rPr>
          <w:b/>
          <w:sz w:val="22"/>
          <w:szCs w:val="22"/>
        </w:rPr>
        <w:t>1. ……………………………………..</w:t>
      </w:r>
    </w:p>
    <w:p>
      <w:pPr>
        <w:pStyle w:val="Normal"/>
        <w:jc w:val="both"/>
        <w:rPr>
          <w:sz w:val="22"/>
          <w:szCs w:val="22"/>
        </w:rPr>
      </w:pPr>
      <w:r>
        <w:rPr>
          <w:sz w:val="22"/>
          <w:szCs w:val="22"/>
        </w:rPr>
        <w:t xml:space="preserve"> </w:t>
      </w:r>
    </w:p>
    <w:p>
      <w:pPr>
        <w:pStyle w:val="Normal"/>
        <w:jc w:val="both"/>
        <w:rPr>
          <w:sz w:val="22"/>
          <w:szCs w:val="22"/>
        </w:rPr>
      </w:pPr>
      <w:r>
        <w:rPr>
          <w:sz w:val="22"/>
          <w:szCs w:val="22"/>
        </w:rPr>
        <w:t>zwanym w dalszej części umowy „</w:t>
      </w:r>
      <w:r>
        <w:rPr>
          <w:b/>
          <w:sz w:val="22"/>
          <w:szCs w:val="22"/>
        </w:rPr>
        <w:t>Wykonawcą</w:t>
      </w:r>
      <w:r>
        <w:rPr>
          <w:sz w:val="22"/>
          <w:szCs w:val="22"/>
        </w:rPr>
        <w:t>” o następującej treści :</w:t>
      </w:r>
    </w:p>
    <w:p>
      <w:pPr>
        <w:pStyle w:val="Normal"/>
        <w:ind w:left="708" w:right="0" w:hanging="0"/>
        <w:jc w:val="both"/>
        <w:rPr>
          <w:sz w:val="22"/>
          <w:szCs w:val="22"/>
        </w:rPr>
      </w:pPr>
      <w:r>
        <w:rPr>
          <w:sz w:val="22"/>
          <w:szCs w:val="22"/>
        </w:rPr>
      </w:r>
    </w:p>
    <w:p>
      <w:pPr>
        <w:pStyle w:val="Normal"/>
        <w:ind w:left="0" w:right="-1" w:hanging="0"/>
        <w:jc w:val="center"/>
        <w:rPr>
          <w:b/>
          <w:sz w:val="22"/>
          <w:szCs w:val="22"/>
        </w:rPr>
      </w:pPr>
      <w:r>
        <w:rPr>
          <w:b/>
          <w:sz w:val="22"/>
          <w:szCs w:val="22"/>
        </w:rPr>
        <w:t>§1</w:t>
      </w:r>
    </w:p>
    <w:p>
      <w:pPr>
        <w:pStyle w:val="Normal"/>
        <w:ind w:left="0" w:right="-1" w:hanging="0"/>
        <w:jc w:val="both"/>
        <w:rPr>
          <w:sz w:val="22"/>
          <w:szCs w:val="22"/>
        </w:rPr>
      </w:pPr>
      <w:r>
        <w:rPr>
          <w:sz w:val="22"/>
          <w:szCs w:val="22"/>
        </w:rPr>
        <w:t>1.  Umowa niniejsza zawarta została zgodnie z przepisami ustawy z dnia 29 stycznia 2004 r. Prawo zamówień publicznych (t.j. Dz.U. z 2013 r., poz. 907 z późn. zm.) w trybie przetargu nieograniczonego.</w:t>
      </w:r>
    </w:p>
    <w:p>
      <w:pPr>
        <w:pStyle w:val="Normal"/>
        <w:jc w:val="both"/>
        <w:rPr>
          <w:sz w:val="22"/>
          <w:szCs w:val="22"/>
        </w:rPr>
      </w:pPr>
      <w:r>
        <w:rPr>
          <w:sz w:val="22"/>
          <w:szCs w:val="22"/>
        </w:rPr>
        <w:t>2.</w:t>
      </w:r>
      <w:r>
        <w:rPr>
          <w:color w:val="FF0000"/>
          <w:sz w:val="22"/>
          <w:szCs w:val="22"/>
        </w:rPr>
        <w:t xml:space="preserve">  </w:t>
      </w:r>
      <w:r>
        <w:rPr>
          <w:sz w:val="22"/>
          <w:szCs w:val="22"/>
        </w:rPr>
        <w:t>Zamawiający zleca, a Wykonawca przyjmuje do wykonania roboty budowlane pn. „Budowa windy osobowej w budynku szkoły ZSP Nr 2 w Gryfinie</w:t>
      </w:r>
      <w:r>
        <w:rPr>
          <w:b/>
          <w:sz w:val="22"/>
          <w:szCs w:val="22"/>
        </w:rPr>
        <w:t>”</w:t>
      </w:r>
      <w:r>
        <w:rPr>
          <w:sz w:val="22"/>
          <w:szCs w:val="22"/>
        </w:rPr>
        <w:t>.</w:t>
      </w:r>
    </w:p>
    <w:p>
      <w:pPr>
        <w:pStyle w:val="Normal"/>
        <w:jc w:val="both"/>
        <w:rPr>
          <w:b/>
          <w:bCs/>
          <w:sz w:val="22"/>
          <w:szCs w:val="22"/>
        </w:rPr>
      </w:pPr>
      <w:r>
        <w:rPr>
          <w:b/>
          <w:bCs/>
          <w:sz w:val="22"/>
          <w:szCs w:val="22"/>
        </w:rPr>
      </w:r>
    </w:p>
    <w:p>
      <w:pPr>
        <w:pStyle w:val="Normal"/>
        <w:widowControl w:val="false"/>
        <w:jc w:val="both"/>
        <w:rPr>
          <w:b/>
          <w:bCs/>
          <w:sz w:val="22"/>
          <w:szCs w:val="22"/>
        </w:rPr>
      </w:pPr>
      <w:r>
        <w:rPr>
          <w:b/>
          <w:bCs/>
          <w:sz w:val="22"/>
          <w:szCs w:val="22"/>
        </w:rPr>
        <w:t xml:space="preserve">2.1. </w:t>
      </w:r>
      <w:r>
        <w:rPr>
          <w:sz w:val="22"/>
          <w:szCs w:val="22"/>
        </w:rPr>
        <w:t>Wyszczególnienie prac:</w:t>
      </w:r>
      <w:r>
        <w:rPr>
          <w:b/>
          <w:bCs/>
          <w:sz w:val="22"/>
          <w:szCs w:val="22"/>
        </w:rPr>
        <w:t xml:space="preserve"> </w:t>
      </w:r>
    </w:p>
    <w:p>
      <w:pPr>
        <w:pStyle w:val="Normal"/>
        <w:widowControl w:val="false"/>
        <w:jc w:val="both"/>
        <w:rPr>
          <w:sz w:val="22"/>
          <w:szCs w:val="22"/>
        </w:rPr>
      </w:pPr>
      <w:r>
        <w:rPr>
          <w:sz w:val="22"/>
          <w:szCs w:val="22"/>
        </w:rPr>
        <w:t>- roboty rozbiórkowe</w:t>
      </w:r>
    </w:p>
    <w:p>
      <w:pPr>
        <w:pStyle w:val="Normal"/>
        <w:widowControl w:val="false"/>
        <w:jc w:val="both"/>
        <w:rPr>
          <w:bCs/>
          <w:sz w:val="22"/>
          <w:szCs w:val="22"/>
        </w:rPr>
      </w:pPr>
      <w:r>
        <w:rPr>
          <w:bCs/>
          <w:sz w:val="22"/>
          <w:szCs w:val="22"/>
        </w:rPr>
        <w:t xml:space="preserve">- montaż dźwigu osobowego </w:t>
      </w:r>
    </w:p>
    <w:p>
      <w:pPr>
        <w:pStyle w:val="Normal"/>
        <w:widowControl w:val="false"/>
        <w:jc w:val="both"/>
        <w:rPr>
          <w:bCs/>
          <w:sz w:val="22"/>
          <w:szCs w:val="22"/>
        </w:rPr>
      </w:pPr>
      <w:r>
        <w:rPr>
          <w:bCs/>
          <w:sz w:val="22"/>
          <w:szCs w:val="22"/>
        </w:rPr>
        <w:t>- roboty elewacyjne</w:t>
      </w:r>
    </w:p>
    <w:p>
      <w:pPr>
        <w:pStyle w:val="Normal"/>
        <w:widowControl w:val="false"/>
        <w:jc w:val="both"/>
        <w:rPr>
          <w:bCs/>
          <w:sz w:val="22"/>
          <w:szCs w:val="22"/>
        </w:rPr>
      </w:pPr>
      <w:r>
        <w:rPr>
          <w:bCs/>
          <w:sz w:val="22"/>
          <w:szCs w:val="22"/>
        </w:rPr>
        <w:t>- roboty wykończeniowe</w:t>
      </w:r>
    </w:p>
    <w:p>
      <w:pPr>
        <w:pStyle w:val="Normal"/>
        <w:widowControl w:val="false"/>
        <w:jc w:val="both"/>
        <w:rPr>
          <w:bCs/>
          <w:sz w:val="22"/>
          <w:szCs w:val="22"/>
        </w:rPr>
      </w:pPr>
      <w:r>
        <w:rPr>
          <w:bCs/>
          <w:sz w:val="22"/>
          <w:szCs w:val="22"/>
        </w:rPr>
        <w:t>- instalacje elektryczne</w:t>
      </w:r>
    </w:p>
    <w:p>
      <w:pPr>
        <w:pStyle w:val="Normal"/>
        <w:widowControl w:val="false"/>
        <w:jc w:val="both"/>
        <w:rPr>
          <w:bCs/>
          <w:sz w:val="22"/>
          <w:szCs w:val="22"/>
        </w:rPr>
      </w:pPr>
      <w:r>
        <w:rPr>
          <w:bCs/>
          <w:sz w:val="22"/>
          <w:szCs w:val="22"/>
        </w:rPr>
        <w:t>- roboty sanitarne</w:t>
      </w:r>
    </w:p>
    <w:p>
      <w:pPr>
        <w:pStyle w:val="Normal"/>
        <w:widowControl w:val="false"/>
        <w:jc w:val="both"/>
        <w:rPr>
          <w:bCs/>
          <w:sz w:val="22"/>
          <w:szCs w:val="22"/>
        </w:rPr>
      </w:pPr>
      <w:r>
        <w:rPr>
          <w:bCs/>
          <w:sz w:val="22"/>
          <w:szCs w:val="22"/>
        </w:rPr>
      </w:r>
    </w:p>
    <w:p>
      <w:pPr>
        <w:pStyle w:val="Tretekstu"/>
        <w:jc w:val="both"/>
        <w:rPr>
          <w:sz w:val="22"/>
          <w:szCs w:val="22"/>
        </w:rPr>
      </w:pPr>
      <w:r>
        <w:rPr>
          <w:sz w:val="22"/>
          <w:szCs w:val="22"/>
        </w:rPr>
        <w:t>3.  Na przedmiot umowy, o którym mowa w ust. 2, składa się zakres rzeczowy określony na podstawie dokumentów: przedmiaru, specyfikacji technicznej, dokumentacji projektowej, będących załącznikami do SIWZ oraz pozostałych zapisów SIWZ.</w:t>
      </w:r>
    </w:p>
    <w:p>
      <w:pPr>
        <w:pStyle w:val="Normal"/>
        <w:widowControl w:val="false"/>
        <w:jc w:val="both"/>
        <w:rPr>
          <w:sz w:val="22"/>
          <w:szCs w:val="22"/>
        </w:rPr>
      </w:pPr>
      <w:r>
        <w:rPr>
          <w:sz w:val="22"/>
          <w:szCs w:val="22"/>
        </w:rPr>
        <w:t>4.  Lokalizacja inwestycji: Budynek Zespołu Szkół Ponadgimnazjalnych Nr 2 w Gryfinie, ul. Łużycka 91, 74-100 Gryfino</w:t>
      </w:r>
    </w:p>
    <w:p>
      <w:pPr>
        <w:pStyle w:val="Normal"/>
        <w:widowControl w:val="false"/>
        <w:jc w:val="both"/>
        <w:rPr>
          <w:sz w:val="22"/>
          <w:szCs w:val="22"/>
        </w:rPr>
      </w:pPr>
      <w:r>
        <w:rPr>
          <w:sz w:val="22"/>
          <w:szCs w:val="22"/>
        </w:rPr>
        <w:t>5. Roboty muszą być wykonane zgodnie z obowiązującymi przepisami, normami oraz na ustalonych niniejszą umo</w:t>
        <w:softHyphen/>
        <w:t>wą warunkach.</w:t>
      </w:r>
    </w:p>
    <w:p>
      <w:pPr>
        <w:pStyle w:val="Normal"/>
        <w:ind w:left="40" w:right="-1" w:hanging="0"/>
        <w:jc w:val="center"/>
        <w:rPr>
          <w:b/>
          <w:sz w:val="22"/>
          <w:szCs w:val="22"/>
        </w:rPr>
      </w:pPr>
      <w:r>
        <w:rPr>
          <w:b/>
          <w:sz w:val="22"/>
          <w:szCs w:val="22"/>
        </w:rPr>
      </w:r>
    </w:p>
    <w:p>
      <w:pPr>
        <w:pStyle w:val="Normal"/>
        <w:ind w:left="40" w:right="-1" w:hanging="0"/>
        <w:jc w:val="center"/>
        <w:rPr>
          <w:b/>
          <w:sz w:val="22"/>
          <w:szCs w:val="22"/>
        </w:rPr>
      </w:pPr>
      <w:r>
        <w:rPr>
          <w:b/>
          <w:sz w:val="22"/>
          <w:szCs w:val="22"/>
        </w:rPr>
        <w:t>§2</w:t>
      </w:r>
    </w:p>
    <w:p>
      <w:pPr>
        <w:pStyle w:val="Normal"/>
        <w:numPr>
          <w:ilvl w:val="0"/>
          <w:numId w:val="3"/>
        </w:numPr>
        <w:ind w:left="0" w:right="-1" w:hanging="360"/>
        <w:jc w:val="both"/>
        <w:rPr>
          <w:sz w:val="22"/>
          <w:szCs w:val="22"/>
        </w:rPr>
      </w:pPr>
      <w:r>
        <w:rPr>
          <w:sz w:val="22"/>
          <w:szCs w:val="22"/>
        </w:rPr>
        <w:t>Wynagrodzenie kosztorysowe za roboty budowlane będące przedmiotem niniejszej umowy wynosi: ……………… zł netto plus podatek VAT w wysokości 23 %, co stanowi kwotę ………………… zł.</w:t>
      </w:r>
    </w:p>
    <w:p>
      <w:pPr>
        <w:pStyle w:val="Normal"/>
        <w:tabs>
          <w:tab w:val="left" w:pos="360" w:leader="none"/>
        </w:tabs>
        <w:ind w:left="0" w:right="-1" w:hanging="0"/>
        <w:jc w:val="both"/>
        <w:rPr>
          <w:sz w:val="22"/>
          <w:szCs w:val="22"/>
        </w:rPr>
      </w:pPr>
      <w:r>
        <w:rPr>
          <w:b/>
          <w:sz w:val="22"/>
          <w:szCs w:val="22"/>
        </w:rPr>
        <w:t>Wartość robót brutto wynosi …………………. zł</w:t>
      </w:r>
      <w:r>
        <w:rPr>
          <w:sz w:val="22"/>
          <w:szCs w:val="22"/>
        </w:rPr>
        <w:t xml:space="preserve"> (słownie: …………………………………….).</w:t>
      </w:r>
    </w:p>
    <w:p>
      <w:pPr>
        <w:pStyle w:val="BodyText2"/>
        <w:ind w:left="0" w:right="-1" w:hanging="0"/>
        <w:jc w:val="both"/>
        <w:rPr>
          <w:sz w:val="22"/>
          <w:szCs w:val="22"/>
        </w:rPr>
      </w:pPr>
      <w:r>
        <w:rPr>
          <w:sz w:val="22"/>
          <w:szCs w:val="22"/>
        </w:rPr>
        <w:t>2. Wynagrodzenie obejmuje wszelkie koszty bezpośrednie i pośrednie związane z realizacją przedmiotu zamówienia, w tym m.in:</w:t>
      </w:r>
    </w:p>
    <w:p>
      <w:pPr>
        <w:pStyle w:val="BodyText2"/>
        <w:numPr>
          <w:ilvl w:val="0"/>
          <w:numId w:val="5"/>
        </w:numPr>
        <w:ind w:left="720" w:right="-1" w:hanging="360"/>
        <w:jc w:val="both"/>
        <w:rPr>
          <w:sz w:val="22"/>
          <w:szCs w:val="22"/>
        </w:rPr>
      </w:pPr>
      <w:r>
        <w:rPr>
          <w:sz w:val="22"/>
          <w:szCs w:val="22"/>
        </w:rPr>
        <w:t xml:space="preserve">ubezpieczenie budowy od odpowiedzialności cywilnej za szkody wyrządzone osobom trzecim, </w:t>
      </w:r>
    </w:p>
    <w:p>
      <w:pPr>
        <w:pStyle w:val="BodyText2"/>
        <w:numPr>
          <w:ilvl w:val="0"/>
          <w:numId w:val="5"/>
        </w:numPr>
        <w:ind w:left="720" w:right="-1" w:hanging="360"/>
        <w:jc w:val="both"/>
        <w:rPr>
          <w:sz w:val="22"/>
          <w:szCs w:val="22"/>
        </w:rPr>
      </w:pPr>
      <w:r>
        <w:rPr>
          <w:sz w:val="22"/>
          <w:szCs w:val="22"/>
        </w:rPr>
        <w:t xml:space="preserve">koszty organizacji placu i zaplecza budowy, łącznie z kosztami doprowadzenia i użytkowania mediów w okresie realizacji umowy (energia elektryczna, woda itp.) oraz kosztami dozoru mienia, </w:t>
      </w:r>
    </w:p>
    <w:p>
      <w:pPr>
        <w:pStyle w:val="BodyText2"/>
        <w:numPr>
          <w:ilvl w:val="0"/>
          <w:numId w:val="5"/>
        </w:numPr>
        <w:ind w:left="720" w:right="-1" w:hanging="360"/>
        <w:jc w:val="both"/>
        <w:rPr>
          <w:sz w:val="22"/>
          <w:szCs w:val="22"/>
        </w:rPr>
      </w:pPr>
      <w:r>
        <w:rPr>
          <w:sz w:val="22"/>
          <w:szCs w:val="22"/>
        </w:rPr>
        <w:t>koszty wszelkich robót przygotowawczych, demontażowych, wyburzeniowych, odtworzeniowych, porządkowych, zagospodarowania, zabezpieczających i ochrony placu budowy i utrzymania zaplecza budowy.</w:t>
      </w:r>
    </w:p>
    <w:p>
      <w:pPr>
        <w:pStyle w:val="BodyText2"/>
        <w:ind w:left="0" w:right="-1" w:hanging="0"/>
        <w:jc w:val="both"/>
        <w:rPr>
          <w:sz w:val="22"/>
          <w:szCs w:val="22"/>
        </w:rPr>
      </w:pPr>
      <w:r>
        <w:rPr>
          <w:sz w:val="22"/>
          <w:szCs w:val="22"/>
        </w:rPr>
        <w:t>3. Wykonawca, w ramach umówionego wynagrodzenia, zobowiązuje się wykonać przedmiot umowy z materiałów własnych i przy użyciu własnych urządzeń.</w:t>
      </w:r>
    </w:p>
    <w:p>
      <w:pPr>
        <w:pStyle w:val="Tretekstu"/>
        <w:jc w:val="both"/>
        <w:rPr>
          <w:sz w:val="22"/>
          <w:szCs w:val="22"/>
        </w:rPr>
      </w:pPr>
      <w:r>
        <w:rPr>
          <w:sz w:val="22"/>
          <w:szCs w:val="22"/>
        </w:rPr>
        <w:t xml:space="preserve">4. Materiały i urządzenia, o których mowa w ust. 3, powinny odpowiadać co do jakości wymogom wyrobów dopuszczonych do obrotu i stosowania w budownictwie określonym w art. 10 ustawy z dnia 07 lipca1994 r. Prawo budowlane (t.j. Dz. U. z 2013 r. poz. </w:t>
      </w:r>
      <w:r>
        <w:rPr>
          <w:sz w:val="22"/>
          <w:szCs w:val="22"/>
        </w:rPr>
        <w:t>1409</w:t>
      </w:r>
      <w:r>
        <w:rPr>
          <w:sz w:val="22"/>
          <w:szCs w:val="22"/>
        </w:rPr>
        <w:t xml:space="preserve"> ze zm.). </w:t>
      </w:r>
    </w:p>
    <w:p>
      <w:pPr>
        <w:pStyle w:val="Tretekstu"/>
        <w:jc w:val="both"/>
        <w:rPr>
          <w:sz w:val="22"/>
          <w:szCs w:val="22"/>
        </w:rPr>
      </w:pPr>
      <w:r>
        <w:rPr>
          <w:sz w:val="22"/>
          <w:szCs w:val="22"/>
        </w:rPr>
        <w:t>5. Wykonawca pokryje koszty korzystania z wody i energii zużytej w trakcie realizacji zadania na podstawie odczytu z podliczników, które na własny koszt zamontuje w trakcie realizacji zadania niezwłocznie po przekazaniu placu budowy oraz przed przystąpieniem do robót bądź na podstawie odczytu z liczników przed rozpoczęciem robót oraz po ich zakończeniu dokonanego w obecności inspektora nadzoru.</w:t>
      </w:r>
    </w:p>
    <w:p>
      <w:pPr>
        <w:pStyle w:val="Tretekstu"/>
        <w:jc w:val="both"/>
        <w:rPr>
          <w:sz w:val="22"/>
          <w:szCs w:val="22"/>
        </w:rPr>
      </w:pPr>
      <w:r>
        <w:rPr>
          <w:sz w:val="22"/>
          <w:szCs w:val="22"/>
        </w:rPr>
        <w:t>6.  Wykonawca będzie prowadził książkę obmiarów.</w:t>
      </w:r>
    </w:p>
    <w:p>
      <w:pPr>
        <w:pStyle w:val="Tretekstu"/>
        <w:jc w:val="both"/>
        <w:rPr>
          <w:sz w:val="22"/>
          <w:szCs w:val="22"/>
        </w:rPr>
      </w:pPr>
      <w:r>
        <w:rPr>
          <w:sz w:val="22"/>
          <w:szCs w:val="22"/>
        </w:rPr>
        <w:t>7.  Wynagrodzenie może ulec zmniejszeniu, jeśli w toku wykonania robót strony uzgodniły:</w:t>
      </w:r>
    </w:p>
    <w:p>
      <w:pPr>
        <w:pStyle w:val="Normal"/>
        <w:numPr>
          <w:ilvl w:val="0"/>
          <w:numId w:val="6"/>
        </w:numPr>
        <w:tabs>
          <w:tab w:val="left" w:pos="360" w:leader="none"/>
        </w:tabs>
        <w:jc w:val="both"/>
        <w:rPr>
          <w:sz w:val="22"/>
          <w:szCs w:val="22"/>
        </w:rPr>
      </w:pPr>
      <w:r>
        <w:rPr>
          <w:sz w:val="22"/>
          <w:szCs w:val="22"/>
        </w:rPr>
        <w:t>zmianę sposobu przeprowadzenia robót lub użycie innych materiałów powodujących obniżenie wartości robót,</w:t>
      </w:r>
    </w:p>
    <w:p>
      <w:pPr>
        <w:pStyle w:val="Normal"/>
        <w:numPr>
          <w:ilvl w:val="0"/>
          <w:numId w:val="6"/>
        </w:numPr>
        <w:tabs>
          <w:tab w:val="left" w:pos="360" w:leader="none"/>
        </w:tabs>
        <w:jc w:val="both"/>
        <w:rPr>
          <w:sz w:val="22"/>
          <w:szCs w:val="22"/>
        </w:rPr>
      </w:pPr>
      <w:r>
        <w:rPr>
          <w:sz w:val="22"/>
          <w:szCs w:val="22"/>
        </w:rPr>
        <w:t>ograniczenie zakresu robót lub wprowadzenie robót zamiennych o niższej wartości niż przewidziana w dokumentacji i ofercie cenowej.</w:t>
      </w:r>
    </w:p>
    <w:p>
      <w:pPr>
        <w:pStyle w:val="Normal"/>
        <w:numPr>
          <w:ilvl w:val="0"/>
          <w:numId w:val="4"/>
        </w:numPr>
        <w:tabs>
          <w:tab w:val="left" w:pos="426" w:leader="none"/>
        </w:tabs>
        <w:ind w:left="0" w:right="0" w:hanging="360"/>
        <w:jc w:val="both"/>
        <w:rPr>
          <w:sz w:val="22"/>
          <w:szCs w:val="22"/>
        </w:rPr>
      </w:pPr>
      <w:r>
        <w:rPr>
          <w:sz w:val="22"/>
          <w:szCs w:val="22"/>
        </w:rPr>
        <w:t>Podstawą zmniejszenia wynagrodzenia z powodów wymienionych w ust. 7 pkt. a) lub pkt. b) jest protokół konieczności zatwierdzony przez inspektora nadzoru i Wykonawcę.</w:t>
      </w:r>
    </w:p>
    <w:p>
      <w:pPr>
        <w:pStyle w:val="Normal"/>
        <w:tabs>
          <w:tab w:val="left" w:pos="0" w:leader="none"/>
        </w:tabs>
        <w:ind w:left="0" w:right="-1" w:hanging="0"/>
        <w:jc w:val="both"/>
        <w:rPr>
          <w:sz w:val="22"/>
          <w:szCs w:val="22"/>
        </w:rPr>
      </w:pPr>
      <w:r>
        <w:rPr>
          <w:sz w:val="22"/>
          <w:szCs w:val="22"/>
        </w:rPr>
      </w:r>
    </w:p>
    <w:p>
      <w:pPr>
        <w:pStyle w:val="Normal"/>
        <w:ind w:left="0" w:right="-1" w:hanging="0"/>
        <w:jc w:val="center"/>
        <w:rPr>
          <w:b/>
          <w:sz w:val="22"/>
          <w:szCs w:val="22"/>
        </w:rPr>
      </w:pPr>
      <w:r>
        <w:rPr>
          <w:b/>
          <w:sz w:val="22"/>
          <w:szCs w:val="22"/>
        </w:rPr>
        <w:t>§3</w:t>
      </w:r>
    </w:p>
    <w:p>
      <w:pPr>
        <w:pStyle w:val="Normal"/>
        <w:widowControl w:val="false"/>
        <w:numPr>
          <w:ilvl w:val="0"/>
          <w:numId w:val="2"/>
        </w:numPr>
        <w:tabs>
          <w:tab w:val="left" w:pos="284" w:leader="none"/>
        </w:tabs>
        <w:suppressAutoHyphens w:val="true"/>
        <w:ind w:left="284" w:right="0" w:hanging="360"/>
        <w:jc w:val="both"/>
        <w:rPr>
          <w:sz w:val="22"/>
          <w:szCs w:val="22"/>
        </w:rPr>
      </w:pPr>
      <w:r>
        <w:rPr>
          <w:sz w:val="22"/>
          <w:szCs w:val="22"/>
        </w:rPr>
        <w:t xml:space="preserve">Termin płatności za wykonane roboty wynosi do </w:t>
      </w:r>
      <w:r>
        <w:rPr>
          <w:b/>
          <w:bCs/>
          <w:sz w:val="22"/>
          <w:szCs w:val="22"/>
        </w:rPr>
        <w:t xml:space="preserve">30 dni </w:t>
      </w:r>
      <w:r>
        <w:rPr>
          <w:sz w:val="22"/>
          <w:szCs w:val="22"/>
        </w:rPr>
        <w:t xml:space="preserve">licząc od wpływu do </w:t>
      </w:r>
      <w:r>
        <w:rPr>
          <w:bCs/>
          <w:spacing w:val="-11"/>
          <w:sz w:val="22"/>
          <w:szCs w:val="22"/>
        </w:rPr>
        <w:t xml:space="preserve">Starostwa Powiatowego w Gryfinie </w:t>
      </w:r>
      <w:r>
        <w:rPr>
          <w:bCs/>
          <w:spacing w:val="-11"/>
          <w:sz w:val="22"/>
          <w:szCs w:val="22"/>
        </w:rPr>
        <w:t>prawidłowo wystawionej</w:t>
      </w:r>
      <w:r>
        <w:rPr>
          <w:sz w:val="22"/>
          <w:szCs w:val="22"/>
        </w:rPr>
        <w:t xml:space="preserve"> faktury VAT wraz z kopią protokołu odbioru robót wykonanych bez usterek, potwierdzonego przez inspektora nadzoru.</w:t>
      </w:r>
    </w:p>
    <w:p>
      <w:pPr>
        <w:pStyle w:val="Normal"/>
        <w:widowControl w:val="false"/>
        <w:numPr>
          <w:ilvl w:val="0"/>
          <w:numId w:val="2"/>
        </w:numPr>
        <w:tabs>
          <w:tab w:val="left" w:pos="284" w:leader="none"/>
        </w:tabs>
        <w:suppressAutoHyphens w:val="true"/>
        <w:ind w:left="284" w:right="0" w:hanging="360"/>
        <w:jc w:val="both"/>
        <w:rPr>
          <w:sz w:val="22"/>
          <w:szCs w:val="22"/>
        </w:rPr>
      </w:pPr>
      <w:r>
        <w:rPr>
          <w:sz w:val="22"/>
          <w:szCs w:val="22"/>
        </w:rPr>
        <w:t>Zamawiający dopuszcza złożenie faktur częściowych:</w:t>
      </w:r>
    </w:p>
    <w:p>
      <w:pPr>
        <w:pStyle w:val="Normal"/>
        <w:ind w:left="284" w:right="0" w:hanging="0"/>
        <w:jc w:val="both"/>
        <w:rPr>
          <w:sz w:val="22"/>
          <w:szCs w:val="22"/>
        </w:rPr>
      </w:pPr>
      <w:r>
        <w:rPr>
          <w:sz w:val="22"/>
          <w:szCs w:val="22"/>
        </w:rPr>
        <w:t>a) I etap -  po wykonaniu  i odebraniu  przez inspektora nadzoru  części  robót , których zaangażowanie inspektor nadzoru określi na min. 50 %, przy czym  wartość faktury częściowej   nie  może przekroczyć 40 % całkowitego wynagrodzenia Wykonawcy.</w:t>
      </w:r>
    </w:p>
    <w:p>
      <w:pPr>
        <w:pStyle w:val="Normal"/>
        <w:ind w:left="284" w:right="0" w:hanging="0"/>
        <w:jc w:val="both"/>
        <w:rPr>
          <w:sz w:val="22"/>
          <w:szCs w:val="22"/>
        </w:rPr>
      </w:pPr>
      <w:r>
        <w:rPr>
          <w:sz w:val="22"/>
          <w:szCs w:val="22"/>
        </w:rPr>
        <w:t xml:space="preserve">b) II etap - po wykonaniu  i odebraniu  przez Zamawiającego  całości  robót </w:t>
      </w:r>
    </w:p>
    <w:p>
      <w:pPr>
        <w:pStyle w:val="Normal"/>
        <w:jc w:val="both"/>
        <w:rPr>
          <w:sz w:val="22"/>
          <w:szCs w:val="22"/>
        </w:rPr>
      </w:pPr>
      <w:r>
        <w:rPr>
          <w:sz w:val="22"/>
          <w:szCs w:val="22"/>
        </w:rPr>
        <w:t>3. Całkowite rozliczenie nastąpi fakturą końcową po wykonaniu zamówienia i spisaniu protokołu               z odbioru końcowego robót wykonanych bez usterek, potwierdzonego przez inspektora nadzoru.</w:t>
      </w:r>
    </w:p>
    <w:p>
      <w:pPr>
        <w:pStyle w:val="Normal"/>
        <w:jc w:val="both"/>
        <w:rPr>
          <w:sz w:val="22"/>
          <w:szCs w:val="22"/>
        </w:rPr>
      </w:pPr>
      <w:r>
        <w:rPr>
          <w:sz w:val="22"/>
          <w:szCs w:val="22"/>
        </w:rPr>
        <w:t xml:space="preserve">4. </w:t>
      </w:r>
      <w:r>
        <w:rPr>
          <w:bCs/>
          <w:sz w:val="22"/>
          <w:szCs w:val="22"/>
        </w:rPr>
        <w:t xml:space="preserve">Zamawiający zastrzega, iż </w:t>
      </w:r>
      <w:r>
        <w:rPr>
          <w:sz w:val="22"/>
          <w:szCs w:val="22"/>
        </w:rPr>
        <w:t xml:space="preserve">w trakcie trwania umowy istnieje możliwość </w:t>
      </w:r>
      <w:r>
        <w:rPr>
          <w:sz w:val="22"/>
          <w:szCs w:val="22"/>
        </w:rPr>
        <w:t>jednostronnego odstąpienia Zamawiającego od realizacji części robót – w takim przypadku wynagrodzenie Wykonawcy ulega proporcjonalnemu zmniejszeniu, a Wykonawcy nie przysługują z tego tytułu żadne roszczenia wobec Zamawiającego.</w:t>
      </w:r>
    </w:p>
    <w:p>
      <w:pPr>
        <w:pStyle w:val="Normal"/>
        <w:suppressAutoHyphens w:val="true"/>
        <w:jc w:val="both"/>
        <w:rPr>
          <w:sz w:val="22"/>
          <w:szCs w:val="22"/>
        </w:rPr>
      </w:pPr>
      <w:r>
        <w:rPr>
          <w:sz w:val="22"/>
          <w:szCs w:val="22"/>
        </w:rPr>
        <w:t>5. Jednostką realizującą umowę jest Powiat Gryfiński w Gryfinie ul. Sprzymierzonych 4, 74-100 Gryfino, NIP 858-15-63-280, na adres którego Wykonawca będzie wystawiał wszelkie dokumenty- w tym faktury.</w:t>
      </w:r>
    </w:p>
    <w:p>
      <w:pPr>
        <w:pStyle w:val="Normal"/>
        <w:suppressAutoHyphens w:val="true"/>
        <w:jc w:val="both"/>
        <w:rPr>
          <w:sz w:val="22"/>
          <w:szCs w:val="22"/>
        </w:rPr>
      </w:pPr>
      <w:r>
        <w:rPr>
          <w:sz w:val="22"/>
          <w:szCs w:val="22"/>
        </w:rPr>
        <w:t>6. Zamawiający oświadcza, że  płatnikiem VAT jest Powiat Gryfiński oraz upoważnia Wykonawcę do wystawiania faktury bez podpisu Zamawiającego.</w:t>
      </w:r>
    </w:p>
    <w:p>
      <w:pPr>
        <w:pStyle w:val="Normal"/>
        <w:ind w:left="284" w:right="0" w:hanging="0"/>
        <w:jc w:val="both"/>
        <w:rPr>
          <w:sz w:val="22"/>
          <w:szCs w:val="22"/>
        </w:rPr>
      </w:pPr>
      <w:r>
        <w:rPr>
          <w:sz w:val="22"/>
          <w:szCs w:val="22"/>
        </w:rPr>
      </w:r>
    </w:p>
    <w:p>
      <w:pPr>
        <w:pStyle w:val="Normal"/>
        <w:ind w:left="0" w:right="-1" w:hanging="0"/>
        <w:jc w:val="center"/>
        <w:rPr>
          <w:b/>
          <w:sz w:val="22"/>
          <w:szCs w:val="22"/>
        </w:rPr>
      </w:pPr>
      <w:r>
        <w:rPr>
          <w:b/>
          <w:sz w:val="22"/>
          <w:szCs w:val="22"/>
        </w:rPr>
        <w:t>§4</w:t>
      </w:r>
    </w:p>
    <w:p>
      <w:pPr>
        <w:pStyle w:val="Normal"/>
        <w:widowControl w:val="false"/>
        <w:jc w:val="both"/>
        <w:rPr>
          <w:b/>
          <w:sz w:val="22"/>
          <w:szCs w:val="22"/>
        </w:rPr>
      </w:pPr>
      <w:r>
        <w:rPr>
          <w:sz w:val="22"/>
          <w:szCs w:val="22"/>
        </w:rPr>
        <w:t xml:space="preserve">1. Wymagany termin wykonania zamówienia: </w:t>
      </w:r>
      <w:r>
        <w:rPr>
          <w:b/>
          <w:sz w:val="22"/>
          <w:szCs w:val="22"/>
        </w:rPr>
        <w:t>4 miesiące od daty przekazania placu budowy.</w:t>
      </w:r>
    </w:p>
    <w:p>
      <w:pPr>
        <w:pStyle w:val="Normal"/>
        <w:jc w:val="both"/>
        <w:rPr>
          <w:sz w:val="22"/>
          <w:szCs w:val="22"/>
        </w:rPr>
      </w:pPr>
      <w:r>
        <w:rPr>
          <w:sz w:val="22"/>
          <w:szCs w:val="22"/>
        </w:rPr>
        <w:t xml:space="preserve">2. Za termin zakończenia robót uważa się datę zgłoszenia wykonanych robót w zakresie przewidzianym umową do odbioru końcowego, o którym mowa w § 9 ust. 2  niniejszej umowy, </w:t>
      </w:r>
      <w:r>
        <w:rPr>
          <w:sz w:val="22"/>
          <w:szCs w:val="22"/>
        </w:rPr>
        <w:t xml:space="preserve">pod warunkiem dokonania ich bezusterkowego odbioru przez Zamawiającego. W innym przypadku za termin zakończenia robót uważa się datę wystawienia protokołu odbioru, o którym mowa w </w:t>
      </w:r>
      <w:r>
        <w:rPr>
          <w:rFonts w:ascii="Times New Roman" w:hAnsi="Times New Roman"/>
          <w:sz w:val="22"/>
          <w:szCs w:val="22"/>
        </w:rPr>
        <w:t>§</w:t>
      </w:r>
      <w:r>
        <w:rPr>
          <w:sz w:val="22"/>
          <w:szCs w:val="22"/>
        </w:rPr>
        <w:t xml:space="preserve"> 9 ust.10.</w:t>
      </w:r>
    </w:p>
    <w:p>
      <w:pPr>
        <w:pStyle w:val="Normal"/>
        <w:jc w:val="both"/>
        <w:rPr>
          <w:sz w:val="22"/>
          <w:szCs w:val="22"/>
        </w:rPr>
      </w:pPr>
      <w:r>
        <w:rPr>
          <w:sz w:val="22"/>
          <w:szCs w:val="22"/>
        </w:rPr>
        <w:t>3. Wykonawca bez zgody Zamawiającego nie może przenieść na inną osobę swoich roszczeń i praw wobec Zamawiającego.</w:t>
      </w:r>
    </w:p>
    <w:p>
      <w:pPr>
        <w:pStyle w:val="Normal"/>
        <w:jc w:val="both"/>
        <w:rPr>
          <w:sz w:val="22"/>
          <w:szCs w:val="22"/>
        </w:rPr>
      </w:pPr>
      <w:r>
        <w:rPr>
          <w:sz w:val="22"/>
          <w:szCs w:val="22"/>
        </w:rPr>
        <w:t>4. Wykonawca jest zobowiązany przedłożyć Zamawiającemu wraz z fakturą obejmującą należne mu wynagrodzenie za wykonane roboty (faktur częściowych i końcowej)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pPr>
        <w:pStyle w:val="Normal"/>
        <w:jc w:val="both"/>
        <w:rPr>
          <w:sz w:val="22"/>
          <w:szCs w:val="22"/>
        </w:rPr>
      </w:pPr>
      <w:r>
        <w:rPr>
          <w:sz w:val="22"/>
          <w:szCs w:val="22"/>
        </w:rPr>
        <w:t>5.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pPr>
        <w:pStyle w:val="Normal"/>
        <w:jc w:val="both"/>
        <w:rPr>
          <w:sz w:val="22"/>
          <w:szCs w:val="22"/>
        </w:rPr>
      </w:pPr>
      <w:r>
        <w:rPr>
          <w:sz w:val="22"/>
          <w:szCs w:val="22"/>
        </w:rPr>
        <w:t>6. Zamawiający jest zobowiązany wezwać Wykonawcę do zgłoszenia uwag dotyczących zasadności zapłaty wynagrodzenia Podwykonawcy lub Dalszemu Podwykonawcy w terminie nie krótszym niż 7 dni od dnia doręczenia Wykonawcy żądania Podwykonawcy.</w:t>
      </w:r>
    </w:p>
    <w:p>
      <w:pPr>
        <w:pStyle w:val="Normal"/>
        <w:jc w:val="both"/>
        <w:rPr>
          <w:sz w:val="22"/>
          <w:szCs w:val="22"/>
        </w:rPr>
      </w:pPr>
      <w:r>
        <w:rPr>
          <w:sz w:val="22"/>
          <w:szCs w:val="22"/>
        </w:rPr>
        <w:t>7. W przypadku zgłoszenia przez Wykonawcę uwag, o których mowa w ust. 6., podważających zasadność bezpośredniej zapłaty, Zamawiający składa do depozytu sądowego kwotę potrzebną na pokrycie wynagrodzenia Podwykonawcy lub Dalszego Podwykonawcy.</w:t>
      </w:r>
    </w:p>
    <w:p>
      <w:pPr>
        <w:pStyle w:val="Normal"/>
        <w:jc w:val="both"/>
        <w:rPr>
          <w:sz w:val="22"/>
          <w:szCs w:val="22"/>
        </w:rPr>
      </w:pPr>
      <w:r>
        <w:rPr>
          <w:sz w:val="22"/>
          <w:szCs w:val="22"/>
        </w:rPr>
        <w:t>8. 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wykazujących niezasadność bezpośredniej zapłaty. Bezpośrednia zapłata obejmuje wyłącznie należne wynagrodzenie bez odsetek należnych Podwykonawcy lub Dalszemu podwykonawcy.</w:t>
      </w:r>
    </w:p>
    <w:p>
      <w:pPr>
        <w:pStyle w:val="Normal"/>
        <w:jc w:val="both"/>
        <w:rPr>
          <w:sz w:val="22"/>
          <w:szCs w:val="22"/>
        </w:rPr>
      </w:pPr>
      <w:r>
        <w:rPr>
          <w:sz w:val="22"/>
          <w:szCs w:val="22"/>
        </w:rPr>
        <w:t>9. Kwota należna Podwykonawcy zostanie uiszczona przez Zamawiającego w złotych polskich (PLN).</w:t>
      </w:r>
    </w:p>
    <w:p>
      <w:pPr>
        <w:pStyle w:val="Normal"/>
        <w:jc w:val="both"/>
        <w:rPr>
          <w:sz w:val="22"/>
          <w:szCs w:val="22"/>
        </w:rPr>
      </w:pPr>
      <w:r>
        <w:rPr>
          <w:sz w:val="22"/>
          <w:szCs w:val="22"/>
        </w:rPr>
        <w:t>10. Kwotę zapłaconą Podwykonawcy lub złożoną do depozytu sądowego Zamawiający potrąca z wynagrodzenia należnego Wykonawcy.</w:t>
      </w:r>
    </w:p>
    <w:p>
      <w:pPr>
        <w:pStyle w:val="Normal"/>
        <w:jc w:val="both"/>
        <w:rPr>
          <w:sz w:val="22"/>
          <w:szCs w:val="22"/>
        </w:rPr>
      </w:pPr>
      <w:r>
        <w:rPr>
          <w:sz w:val="22"/>
          <w:szCs w:val="22"/>
        </w:rPr>
        <w:t>11. Zasady dotyczące Podwykonawców mają odpowiednie zastosowanie do Dalszych Podwykonawców.</w:t>
      </w:r>
    </w:p>
    <w:p>
      <w:pPr>
        <w:pStyle w:val="Normal"/>
        <w:jc w:val="both"/>
        <w:rPr>
          <w:b/>
          <w:bCs/>
          <w:sz w:val="22"/>
          <w:szCs w:val="22"/>
        </w:rPr>
      </w:pPr>
      <w:r>
        <w:rPr>
          <w:b/>
          <w:bCs/>
          <w:sz w:val="22"/>
          <w:szCs w:val="22"/>
        </w:rPr>
      </w:r>
    </w:p>
    <w:p>
      <w:pPr>
        <w:pStyle w:val="Normal"/>
        <w:jc w:val="center"/>
        <w:rPr>
          <w:b/>
          <w:bCs/>
          <w:sz w:val="22"/>
          <w:szCs w:val="22"/>
        </w:rPr>
      </w:pPr>
      <w:r>
        <w:rPr>
          <w:b/>
          <w:bCs/>
          <w:sz w:val="22"/>
          <w:szCs w:val="22"/>
        </w:rPr>
        <w:t>§ 5</w:t>
      </w:r>
    </w:p>
    <w:p>
      <w:pPr>
        <w:pStyle w:val="Normal"/>
        <w:jc w:val="both"/>
        <w:rPr>
          <w:sz w:val="22"/>
          <w:szCs w:val="22"/>
        </w:rPr>
      </w:pPr>
      <w:r>
        <w:rPr>
          <w:sz w:val="22"/>
          <w:szCs w:val="22"/>
        </w:rPr>
        <w:t>Wykonawca może powierzyć wykonanie zamówienia podwykonawcom pod warunkami:</w:t>
      </w:r>
    </w:p>
    <w:p>
      <w:pPr>
        <w:pStyle w:val="Normal"/>
        <w:jc w:val="both"/>
        <w:rPr>
          <w:sz w:val="22"/>
          <w:szCs w:val="22"/>
        </w:rPr>
      </w:pPr>
      <w:r>
        <w:rPr>
          <w:sz w:val="22"/>
          <w:szCs w:val="22"/>
        </w:rPr>
        <w:t>1.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Normal"/>
        <w:jc w:val="both"/>
        <w:rPr>
          <w:sz w:val="22"/>
          <w:szCs w:val="22"/>
        </w:rPr>
      </w:pPr>
      <w:r>
        <w:rPr>
          <w:sz w:val="22"/>
          <w:szCs w:val="22"/>
        </w:rPr>
        <w:t>2. 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Zdanie poprzednie stosuje się odpowiednio do zmiany umowy.</w:t>
      </w:r>
    </w:p>
    <w:p>
      <w:pPr>
        <w:pStyle w:val="Normal"/>
        <w:jc w:val="both"/>
        <w:rPr>
          <w:sz w:val="22"/>
          <w:szCs w:val="22"/>
        </w:rPr>
      </w:pPr>
      <w:r>
        <w:rPr>
          <w:sz w:val="22"/>
          <w:szCs w:val="22"/>
        </w:rPr>
        <w:t>3. Wykonawca zobowiązany jest do przedłożenia Zamawiającemu projektu umowy o podwykonawstwo, której przedmiotem są roboty budowlane nie później niż 14 dni przed jej zawarciem. Zdanie poprzednie stosuje się odpowiednio do zmiany umowy.</w:t>
      </w:r>
    </w:p>
    <w:p>
      <w:pPr>
        <w:pStyle w:val="Normal"/>
        <w:jc w:val="both"/>
        <w:rPr>
          <w:sz w:val="22"/>
          <w:szCs w:val="22"/>
        </w:rPr>
      </w:pPr>
      <w:r>
        <w:rPr>
          <w:sz w:val="22"/>
          <w:szCs w:val="22"/>
        </w:rPr>
        <w:t>4. Jeżeli Zamawiający w terminie 14 dni od dnia przedłożenia mu projektu umowy o Podwykonawstwo, której przedmiotem są roboty budowlane nie zgłosi na piśmie zastrzeżeń, uważa się, że zaakceptował ten projekt umowy. Zdanie poprzednie stosuje się odpowiednio do zmiany umowy.</w:t>
      </w:r>
    </w:p>
    <w:p>
      <w:pPr>
        <w:pStyle w:val="Normal"/>
        <w:jc w:val="both"/>
        <w:rPr>
          <w:sz w:val="22"/>
          <w:szCs w:val="22"/>
        </w:rPr>
      </w:pPr>
      <w:r>
        <w:rPr>
          <w:sz w:val="22"/>
          <w:szCs w:val="22"/>
        </w:rPr>
        <w:t>5. Zamawiający zgłosi zastrzeżenia lub sprzeciw w przypadku przedłożenia Umowy 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pPr>
        <w:pStyle w:val="Normal"/>
        <w:jc w:val="both"/>
        <w:rPr>
          <w:sz w:val="22"/>
          <w:szCs w:val="22"/>
        </w:rPr>
      </w:pPr>
      <w:r>
        <w:rPr>
          <w:sz w:val="22"/>
          <w:szCs w:val="22"/>
        </w:rPr>
        <w:t>6. 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z oryginałem odpis Umowy o podwykonawstwo w terminie 7 dni od dnia zawarcia tej Umowy.</w:t>
      </w:r>
    </w:p>
    <w:p>
      <w:pPr>
        <w:pStyle w:val="Normal"/>
        <w:jc w:val="both"/>
        <w:rPr>
          <w:sz w:val="22"/>
          <w:szCs w:val="22"/>
        </w:rPr>
      </w:pPr>
      <w:r>
        <w:rPr>
          <w:sz w:val="22"/>
          <w:szCs w:val="22"/>
        </w:rPr>
        <w:t>7. Jeżeli Zamawiający w terminie 7 dni od dnia przedłożenia Umowy o podwykonawstwo, której przedmiotem są roboty budowlane, nie zgłosi na piśmie sprzeciwu, uważa się, że zaakceptował tę umowę.</w:t>
      </w:r>
    </w:p>
    <w:p>
      <w:pPr>
        <w:pStyle w:val="Normal"/>
        <w:jc w:val="both"/>
        <w:rPr>
          <w:sz w:val="22"/>
          <w:szCs w:val="22"/>
        </w:rPr>
      </w:pPr>
      <w:r>
        <w:rPr>
          <w:sz w:val="22"/>
          <w:szCs w:val="22"/>
        </w:rPr>
        <w:t>8. Wykonawca jest zobowiązany do każdorazowego przedkładania Zamawiającemu w terminie 7 dni od dnia zawarcia poświadczonego za zgodność z oryginałem odpisu zawartej umowy o podwykonawstwo, której przedmiotem są dostawy lub usługi lub ich zmian, w celu weryfikacji, czy wskazane w niej terminy zapłaty wynagrodzenia nie są dłuższe niż 30 dni, z wyłączeniem umów o podwykonawstwo o wartości mniejszej niż 0,5 % wartości niniejszej Umowy. Wyłączenie nie dotyczy umów o podwykonawstwo o wartości większej niż 50.000 zł.</w:t>
      </w:r>
    </w:p>
    <w:p>
      <w:pPr>
        <w:pStyle w:val="Normal"/>
        <w:jc w:val="both"/>
        <w:rPr>
          <w:sz w:val="22"/>
          <w:szCs w:val="22"/>
        </w:rPr>
      </w:pPr>
      <w:r>
        <w:rPr>
          <w:sz w:val="22"/>
          <w:szCs w:val="22"/>
        </w:rPr>
        <w:t>9. Wykonawca jest zobowiązany do zapłaty wynagrodzenia należnego Podwykonawcy w terminach płatności określonych w Umowie o podwykonawstwo.</w:t>
      </w:r>
    </w:p>
    <w:p>
      <w:pPr>
        <w:pStyle w:val="Normal"/>
        <w:jc w:val="both"/>
        <w:rPr>
          <w:sz w:val="22"/>
          <w:szCs w:val="22"/>
        </w:rPr>
      </w:pPr>
      <w:r>
        <w:rPr>
          <w:sz w:val="22"/>
          <w:szCs w:val="22"/>
        </w:rPr>
        <w:t>10.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pPr>
        <w:pStyle w:val="Normal"/>
        <w:ind w:left="0" w:right="-1" w:hanging="0"/>
        <w:jc w:val="center"/>
        <w:rPr>
          <w:b/>
          <w:sz w:val="22"/>
          <w:szCs w:val="22"/>
        </w:rPr>
      </w:pPr>
      <w:r>
        <w:rPr>
          <w:b/>
          <w:sz w:val="22"/>
          <w:szCs w:val="22"/>
        </w:rPr>
        <w:t>§6</w:t>
      </w:r>
    </w:p>
    <w:p>
      <w:pPr>
        <w:pStyle w:val="Normal"/>
        <w:ind w:left="0" w:right="-1" w:hanging="0"/>
        <w:jc w:val="both"/>
        <w:rPr>
          <w:sz w:val="22"/>
          <w:szCs w:val="22"/>
        </w:rPr>
      </w:pPr>
      <w:r>
        <w:rPr>
          <w:sz w:val="22"/>
          <w:szCs w:val="22"/>
        </w:rPr>
        <w:t>Zamawiający przekaże Wykonawcy plac budowy w ciągu 7 dni po podpisaniu umowy.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pPr>
        <w:pStyle w:val="Normal"/>
        <w:ind w:left="0" w:right="-1" w:hanging="0"/>
        <w:jc w:val="both"/>
        <w:rPr>
          <w:b/>
          <w:sz w:val="22"/>
          <w:szCs w:val="22"/>
        </w:rPr>
      </w:pPr>
      <w:r>
        <w:rPr>
          <w:b/>
          <w:sz w:val="22"/>
          <w:szCs w:val="22"/>
        </w:rPr>
      </w:r>
    </w:p>
    <w:p>
      <w:pPr>
        <w:pStyle w:val="Normal"/>
        <w:ind w:left="0" w:right="-1" w:hanging="0"/>
        <w:jc w:val="center"/>
        <w:rPr>
          <w:b/>
          <w:sz w:val="22"/>
          <w:szCs w:val="22"/>
        </w:rPr>
      </w:pPr>
      <w:r>
        <w:rPr>
          <w:b/>
          <w:sz w:val="22"/>
          <w:szCs w:val="22"/>
        </w:rPr>
        <w:t>§7</w:t>
      </w:r>
    </w:p>
    <w:p>
      <w:pPr>
        <w:pStyle w:val="Normal"/>
        <w:ind w:left="0" w:right="-1" w:hanging="0"/>
        <w:jc w:val="both"/>
        <w:rPr>
          <w:sz w:val="22"/>
          <w:szCs w:val="22"/>
        </w:rPr>
      </w:pPr>
      <w:r>
        <w:rPr>
          <w:sz w:val="22"/>
          <w:szCs w:val="22"/>
        </w:rPr>
        <w:t xml:space="preserve">Nadzór inwestorski z ramienia Zamawiającego nad robotami przewidzianymi niniejszą umową prowadzić będzie: </w:t>
      </w:r>
    </w:p>
    <w:p>
      <w:pPr>
        <w:pStyle w:val="Normal"/>
        <w:ind w:left="0" w:right="-1" w:hanging="0"/>
        <w:jc w:val="both"/>
        <w:rPr>
          <w:sz w:val="22"/>
          <w:szCs w:val="22"/>
        </w:rPr>
      </w:pPr>
      <w:r>
        <w:rPr>
          <w:sz w:val="22"/>
          <w:szCs w:val="22"/>
        </w:rPr>
        <w:t>- ……………………………………………. – inspektor ds. ogólnobudowlanych</w:t>
      </w:r>
    </w:p>
    <w:p>
      <w:pPr>
        <w:pStyle w:val="Normal"/>
        <w:ind w:left="0" w:right="-1" w:hanging="0"/>
        <w:jc w:val="both"/>
        <w:rPr>
          <w:sz w:val="22"/>
          <w:szCs w:val="22"/>
        </w:rPr>
      </w:pPr>
      <w:r>
        <w:rPr>
          <w:sz w:val="22"/>
          <w:szCs w:val="22"/>
        </w:rPr>
      </w:r>
    </w:p>
    <w:p>
      <w:pPr>
        <w:pStyle w:val="Normal"/>
        <w:ind w:left="0" w:right="-1" w:hanging="0"/>
        <w:jc w:val="both"/>
        <w:rPr>
          <w:sz w:val="22"/>
          <w:szCs w:val="22"/>
        </w:rPr>
      </w:pPr>
      <w:r>
        <w:rPr>
          <w:sz w:val="22"/>
          <w:szCs w:val="22"/>
        </w:rPr>
        <w:t xml:space="preserve">Zakres uprawnień inspektora nadzoru wynika z zapisów art. 25 i 26 ustawy Prawo Budowlane z dnia 07 lipca 1994 roku. </w:t>
      </w:r>
    </w:p>
    <w:p>
      <w:pPr>
        <w:pStyle w:val="Normal"/>
        <w:ind w:left="3545" w:right="-1" w:firstLine="709"/>
        <w:jc w:val="both"/>
        <w:rPr>
          <w:b/>
          <w:sz w:val="22"/>
          <w:szCs w:val="22"/>
        </w:rPr>
      </w:pPr>
      <w:r>
        <w:rPr>
          <w:b/>
          <w:sz w:val="22"/>
          <w:szCs w:val="22"/>
        </w:rPr>
      </w:r>
    </w:p>
    <w:p>
      <w:pPr>
        <w:pStyle w:val="Normal"/>
        <w:ind w:left="3545" w:right="-1" w:firstLine="709"/>
        <w:jc w:val="both"/>
        <w:rPr>
          <w:b/>
          <w:sz w:val="22"/>
          <w:szCs w:val="22"/>
        </w:rPr>
      </w:pPr>
      <w:r>
        <w:rPr>
          <w:b/>
          <w:sz w:val="22"/>
          <w:szCs w:val="22"/>
        </w:rPr>
        <w:t>§8</w:t>
      </w:r>
    </w:p>
    <w:p>
      <w:pPr>
        <w:pStyle w:val="Normal"/>
        <w:ind w:left="0" w:right="-1" w:hanging="0"/>
        <w:jc w:val="both"/>
        <w:rPr>
          <w:sz w:val="22"/>
          <w:szCs w:val="22"/>
        </w:rPr>
      </w:pPr>
      <w:r>
        <w:rPr>
          <w:sz w:val="22"/>
          <w:szCs w:val="22"/>
        </w:rPr>
        <w:t>1. Wykonawca jest zobowiązany zabezpieczyć i oznakować prowadzone roboty oraz dbać o stan techniczny  i prawidło</w:t>
        <w:softHyphen/>
        <w:t>wość oznakowania przez cały czas trwania realizacji zadania.</w:t>
      </w:r>
    </w:p>
    <w:p>
      <w:pPr>
        <w:pStyle w:val="Normal"/>
        <w:ind w:left="0" w:right="-1" w:hanging="0"/>
        <w:jc w:val="both"/>
        <w:rPr>
          <w:sz w:val="22"/>
          <w:szCs w:val="22"/>
        </w:rPr>
      </w:pPr>
      <w:r>
        <w:rPr>
          <w:sz w:val="22"/>
          <w:szCs w:val="22"/>
        </w:rPr>
        <w:t xml:space="preserve">2. Wykonawca ponosi pełną odpowiedzialność za teren budowy z chwilą przejęcia placu budowy. </w:t>
      </w:r>
    </w:p>
    <w:p>
      <w:pPr>
        <w:pStyle w:val="Normal"/>
        <w:ind w:left="0" w:right="-1" w:hanging="0"/>
        <w:jc w:val="both"/>
        <w:rPr>
          <w:b/>
          <w:sz w:val="22"/>
          <w:szCs w:val="22"/>
        </w:rPr>
      </w:pPr>
      <w:r>
        <w:rPr>
          <w:b/>
          <w:sz w:val="22"/>
          <w:szCs w:val="22"/>
        </w:rPr>
      </w:r>
    </w:p>
    <w:p>
      <w:pPr>
        <w:pStyle w:val="Normal"/>
        <w:ind w:left="0" w:right="-1" w:hanging="0"/>
        <w:jc w:val="center"/>
        <w:rPr>
          <w:b/>
          <w:sz w:val="22"/>
          <w:szCs w:val="22"/>
        </w:rPr>
      </w:pPr>
      <w:r>
        <w:rPr>
          <w:b/>
          <w:sz w:val="22"/>
          <w:szCs w:val="22"/>
        </w:rPr>
        <w:t>§9</w:t>
      </w:r>
    </w:p>
    <w:p>
      <w:pPr>
        <w:pStyle w:val="Normal"/>
        <w:ind w:left="0" w:right="-1" w:hanging="0"/>
        <w:jc w:val="both"/>
        <w:rPr>
          <w:sz w:val="22"/>
          <w:szCs w:val="22"/>
        </w:rPr>
      </w:pPr>
      <w:r>
        <w:rPr>
          <w:sz w:val="22"/>
          <w:szCs w:val="22"/>
        </w:rPr>
        <w:t>1. Odbiory robót zanikających dokonywane będą przez inspektora nadzoru na podstawie pisemnego zgłoszenia w dzienniku budowy wraz z powiadomieniem Zamawiającego faksem oraz listownie, w ciągu 3 dni roboczych od daty zgłoszenia.</w:t>
      </w:r>
    </w:p>
    <w:p>
      <w:pPr>
        <w:pStyle w:val="Normal"/>
        <w:numPr>
          <w:ilvl w:val="0"/>
          <w:numId w:val="11"/>
        </w:numPr>
        <w:tabs>
          <w:tab w:val="left" w:pos="360" w:leader="none"/>
        </w:tabs>
        <w:ind w:left="0" w:right="-1" w:hanging="360"/>
        <w:jc w:val="both"/>
        <w:rPr>
          <w:color w:val="000000"/>
          <w:sz w:val="22"/>
          <w:szCs w:val="22"/>
        </w:rPr>
      </w:pPr>
      <w:r>
        <w:rPr>
          <w:sz w:val="22"/>
          <w:szCs w:val="22"/>
        </w:rPr>
        <w:t>Komisyjny odbiór końcowy robót zorganizowany będzie przez Zamawiającego w terminie do 14 dni od daty zgłoszenia i potwierdzenia przez inspektora nadzoru gotowości do odbioru wykonanych robót</w:t>
      </w:r>
      <w:r>
        <w:rPr>
          <w:color w:val="000000"/>
          <w:sz w:val="22"/>
          <w:szCs w:val="22"/>
        </w:rPr>
        <w:t>.</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Wykonawca przeprowadza wszelkie próby, sprawdzenia i rozruchy przed odbiorem przewidzianym w umowie. O terminach ich przeprowadzenia Wykonawca zawiadamia Zamawiającego wpisem do dziennika budowy oraz pisemnie lub faksem, nie później niż na pięć dni roboczych przed terminem wyznaczonym do dokonania prób, sprawdzeń i rozruchów.</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Do obowiązków Wykonawcy należy skompletowanie i przedstawienie inspektorowi nadzoru  dokumentów  pozwalających na ocenę prawidłowości wykonania przedmiotu odbioru.</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 xml:space="preserve">Zakończenie wszystkich robót i przeprowadzenie z wynikiem pozytywnym wymaganych prób, sprawdzeń i rozruchów oraz sporządzenie kompletnej dokumentacji powykonawczej i instrukcji użytkowania kierownik budowy stwierdza stosownym wpisem do dziennika budowy. Potwierdzenia zgodności wpisu ze stanem faktycznym dokonuje inspektor nadzoru. O osiągnięciu gotowości do odbioru Wykonawca zawiadamia Zamawiającego ponadto odrębnym pismem, w którym wskazuje przedstawiciela posiadającego pełnomocnictwo Wykonawcy do przekazania przedmiotu umowy Zamawiającemu. </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 xml:space="preserve">Odbioru końcowego dokonuje komisja powołana przez Zamawiającego. </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Komisja powołana przez Zamawiającego do przeprowadzenia czynności odbioru końcowego rozpocznie prace nie później niż w 7 dniu po potwierdzeniu zgłoszenia Wykonawcy gotowości do odbioru końcowego przez upoważnionego przedstawiciela Zamawiającego.</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 </w:t>
      </w:r>
      <w:r>
        <w:rPr>
          <w:color w:val="000000"/>
          <w:sz w:val="22"/>
          <w:szCs w:val="22"/>
        </w:rPr>
        <w:t xml:space="preserve">Z czynności odbioru końcowego zostanie spisany protokół zawierający wszelkie ustalenia dokonane przez komisję w toku odbioru a także terminy wyznaczone na usunięcie stwierdzonych usterek i wad. </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Jeżeli czynności odbiorowe ujawnią, że przedmiot nie osiągnął gotowości do odbioru z powodu nie zakończenia robót lub nie przeprowadzenia wszystkich wymaganych prób, Zamawiający może odmówić odbioru.</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Protokół odbioru częściowego podpisuje kierownik budowy oraz inspektor nadzoru. Protokół ten stanowi podstawę do wystawienia przez Wykonawcę faktury częściowej.</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 xml:space="preserve">Zamawiający wyznacza termin komisyjnego, ostatecznego odbioru robót przed zakończeniem okresu gwarancji oraz termin na protokolarne stwierdzenie usunięcia usterek i wad. </w:t>
      </w:r>
    </w:p>
    <w:p>
      <w:pPr>
        <w:pStyle w:val="Normal"/>
        <w:numPr>
          <w:ilvl w:val="0"/>
          <w:numId w:val="11"/>
        </w:numPr>
        <w:tabs>
          <w:tab w:val="left" w:pos="360" w:leader="none"/>
        </w:tabs>
        <w:ind w:left="0" w:right="-1" w:hanging="360"/>
        <w:jc w:val="both"/>
        <w:rPr>
          <w:color w:val="000000"/>
          <w:sz w:val="22"/>
          <w:szCs w:val="22"/>
        </w:rPr>
      </w:pPr>
      <w:r>
        <w:rPr>
          <w:color w:val="000000"/>
          <w:sz w:val="22"/>
          <w:szCs w:val="22"/>
        </w:rPr>
        <w:t>Po protokolarnym potwierdzeniu usunięcia wad i usterek stwierdzonych przy odbiorze końcowym rozpoczyna bieg okres rękojmi i gwarancji oraz – po protokolarnym odbiorze ostatecznym - rozpoczyna swój bieg termin zwrotu (zwolnienia) zabezpieczenia należytego wykonania umowy.</w:t>
      </w:r>
    </w:p>
    <w:p>
      <w:pPr>
        <w:pStyle w:val="Normal"/>
        <w:numPr>
          <w:ilvl w:val="0"/>
          <w:numId w:val="11"/>
        </w:numPr>
        <w:tabs>
          <w:tab w:val="left" w:pos="360" w:leader="none"/>
        </w:tabs>
        <w:ind w:left="0" w:right="-1" w:hanging="360"/>
        <w:jc w:val="both"/>
        <w:rPr>
          <w:sz w:val="22"/>
          <w:szCs w:val="22"/>
        </w:rPr>
      </w:pPr>
      <w:r>
        <w:rPr>
          <w:sz w:val="22"/>
          <w:szCs w:val="22"/>
        </w:rPr>
        <w:t>Jeżeli w toku czynności odbioru zostaną stwierdzone wady:</w:t>
      </w:r>
    </w:p>
    <w:p>
      <w:pPr>
        <w:pStyle w:val="Normal"/>
        <w:jc w:val="both"/>
        <w:rPr>
          <w:color w:val="000000"/>
          <w:sz w:val="22"/>
          <w:szCs w:val="22"/>
        </w:rPr>
      </w:pPr>
      <w:r>
        <w:rPr>
          <w:color w:val="000000"/>
          <w:sz w:val="22"/>
          <w:szCs w:val="22"/>
        </w:rPr>
        <w:t>1) jeżeli wady i usterki nadają się do usunięcia Zamawiający może:</w:t>
      </w:r>
    </w:p>
    <w:p>
      <w:pPr>
        <w:pStyle w:val="Normal"/>
        <w:numPr>
          <w:ilvl w:val="1"/>
          <w:numId w:val="12"/>
        </w:numPr>
        <w:ind w:left="0" w:right="0" w:hanging="360"/>
        <w:jc w:val="both"/>
        <w:rPr>
          <w:color w:val="000000"/>
          <w:sz w:val="22"/>
          <w:szCs w:val="22"/>
        </w:rPr>
      </w:pPr>
      <w:r>
        <w:rPr>
          <w:color w:val="000000"/>
          <w:sz w:val="22"/>
          <w:szCs w:val="22"/>
        </w:rPr>
        <w:t>odmówić odbioru do czasu ich usunięcia,</w:t>
      </w:r>
    </w:p>
    <w:p>
      <w:pPr>
        <w:pStyle w:val="Normal"/>
        <w:numPr>
          <w:ilvl w:val="1"/>
          <w:numId w:val="12"/>
        </w:numPr>
        <w:ind w:left="0" w:right="0" w:hanging="360"/>
        <w:jc w:val="both"/>
        <w:rPr>
          <w:color w:val="000000"/>
          <w:sz w:val="22"/>
          <w:szCs w:val="22"/>
        </w:rPr>
      </w:pPr>
      <w:r>
        <w:rPr>
          <w:color w:val="000000"/>
          <w:sz w:val="22"/>
          <w:szCs w:val="22"/>
        </w:rPr>
        <w:t xml:space="preserve">żądać ich usunięcia, wyznaczając w tym celu Wykonawcy odpowiedni termin z zagrożeniem, że po bezskutecznym upływie wyznaczonego terminu nie przyjmie naprawy oraz z zastrzeżeniem  </w:t>
      </w:r>
    </w:p>
    <w:p>
      <w:pPr>
        <w:pStyle w:val="Normal"/>
        <w:jc w:val="both"/>
        <w:rPr>
          <w:color w:val="000000"/>
          <w:sz w:val="22"/>
          <w:szCs w:val="22"/>
        </w:rPr>
      </w:pPr>
      <w:r>
        <w:rPr>
          <w:color w:val="000000"/>
          <w:sz w:val="22"/>
          <w:szCs w:val="22"/>
        </w:rPr>
        <w:t>2) jeżeli wady nie nadają się do usunięcia albo gdy z okoliczności wynika, że przyjmujący  Wykonawca nie zdoła ich usunąć w czasie odpowiednim:</w:t>
      </w:r>
    </w:p>
    <w:p>
      <w:pPr>
        <w:pStyle w:val="Normal"/>
        <w:numPr>
          <w:ilvl w:val="0"/>
          <w:numId w:val="13"/>
        </w:numPr>
        <w:ind w:left="0" w:right="0" w:hanging="360"/>
        <w:jc w:val="both"/>
        <w:rPr>
          <w:color w:val="000000"/>
          <w:sz w:val="22"/>
          <w:szCs w:val="22"/>
        </w:rPr>
      </w:pPr>
      <w:r>
        <w:rPr>
          <w:color w:val="000000"/>
          <w:sz w:val="22"/>
          <w:szCs w:val="22"/>
        </w:rPr>
        <w:t>Zamawiający może od umowy odstąpić, jeżeli wady są istotne,</w:t>
      </w:r>
    </w:p>
    <w:p>
      <w:pPr>
        <w:pStyle w:val="Normal"/>
        <w:numPr>
          <w:ilvl w:val="0"/>
          <w:numId w:val="13"/>
        </w:numPr>
        <w:ind w:left="0" w:right="0" w:hanging="360"/>
        <w:jc w:val="both"/>
        <w:rPr>
          <w:color w:val="000000"/>
          <w:sz w:val="22"/>
          <w:szCs w:val="22"/>
        </w:rPr>
      </w:pPr>
      <w:r>
        <w:rPr>
          <w:color w:val="000000"/>
          <w:sz w:val="22"/>
          <w:szCs w:val="22"/>
        </w:rPr>
        <w:t>jeżeli wady i usterki nie są istotne, Zamawiający może obniżyć wynagrodzenie w odpowiednim stosunku, w zależności od zakresu wad od 1 do 40% całości umówionego wynagrodzenia brutto,</w:t>
      </w:r>
    </w:p>
    <w:p>
      <w:pPr>
        <w:pStyle w:val="Normal"/>
        <w:ind w:left="0" w:right="-1" w:hanging="0"/>
        <w:jc w:val="both"/>
        <w:rPr>
          <w:color w:val="000000"/>
          <w:sz w:val="22"/>
          <w:szCs w:val="22"/>
        </w:rPr>
      </w:pPr>
      <w:r>
        <w:rPr>
          <w:color w:val="000000"/>
          <w:sz w:val="22"/>
          <w:szCs w:val="22"/>
        </w:rPr>
        <w:t>Uprawnienia wskazane w §9 ust. 13 pkt 2 przysługują Zamawiającemu, gdy Wykonawca nie usunął wad lub usterek w terminie wyznaczonym przez Zamawiającego.</w:t>
      </w:r>
    </w:p>
    <w:p>
      <w:pPr>
        <w:pStyle w:val="Normal"/>
        <w:ind w:left="0" w:right="-1" w:hanging="0"/>
        <w:jc w:val="both"/>
        <w:rPr>
          <w:sz w:val="22"/>
          <w:szCs w:val="22"/>
        </w:rPr>
      </w:pPr>
      <w:r>
        <w:rPr>
          <w:sz w:val="22"/>
          <w:szCs w:val="22"/>
        </w:rPr>
      </w:r>
    </w:p>
    <w:p>
      <w:pPr>
        <w:pStyle w:val="Normal"/>
        <w:ind w:left="40" w:right="-1" w:hanging="0"/>
        <w:jc w:val="center"/>
        <w:rPr>
          <w:b/>
          <w:sz w:val="22"/>
          <w:szCs w:val="22"/>
        </w:rPr>
      </w:pPr>
      <w:r>
        <w:rPr>
          <w:b/>
          <w:sz w:val="22"/>
          <w:szCs w:val="22"/>
        </w:rPr>
        <w:t>§10</w:t>
      </w:r>
    </w:p>
    <w:p>
      <w:pPr>
        <w:pStyle w:val="Normal"/>
        <w:numPr>
          <w:ilvl w:val="3"/>
          <w:numId w:val="7"/>
        </w:numPr>
        <w:ind w:left="284" w:right="-1" w:hanging="360"/>
        <w:jc w:val="both"/>
        <w:rPr>
          <w:sz w:val="22"/>
          <w:szCs w:val="22"/>
        </w:rPr>
      </w:pPr>
      <w:r>
        <w:rPr>
          <w:sz w:val="22"/>
          <w:szCs w:val="22"/>
        </w:rPr>
        <w:t>Okres rękojmi za wady wynosi 60 miesięcy oraz Wykonawca oświadcza że udziela ….. miesięcznej gwarancji od jakości. Terminy rękojmi i gwarancji liczone są od daty protokolarnego odbioru końcowego przedmiotu umowy określonego w § 1 ust. 2 i § 9 ust. 6 niniejszej umowy.</w:t>
      </w:r>
    </w:p>
    <w:p>
      <w:pPr>
        <w:pStyle w:val="Normal"/>
        <w:numPr>
          <w:ilvl w:val="3"/>
          <w:numId w:val="7"/>
        </w:numPr>
        <w:ind w:left="284" w:right="-1" w:hanging="360"/>
        <w:jc w:val="both"/>
        <w:rPr>
          <w:sz w:val="22"/>
          <w:szCs w:val="22"/>
        </w:rPr>
      </w:pPr>
      <w:r>
        <w:rPr>
          <w:sz w:val="22"/>
          <w:szCs w:val="22"/>
        </w:rPr>
        <w:t>Wykonawca zapewnia Zamawiającego o dobrej jakości wyrobu i usług stanowiących przedmiot niniejszej umowy.</w:t>
      </w:r>
    </w:p>
    <w:p>
      <w:pPr>
        <w:pStyle w:val="Normal"/>
        <w:numPr>
          <w:ilvl w:val="3"/>
          <w:numId w:val="7"/>
        </w:numPr>
        <w:ind w:left="284" w:right="-1" w:hanging="360"/>
        <w:jc w:val="both"/>
        <w:rPr>
          <w:sz w:val="22"/>
          <w:szCs w:val="22"/>
        </w:rPr>
      </w:pPr>
      <w:r>
        <w:rPr>
          <w:sz w:val="22"/>
          <w:szCs w:val="22"/>
        </w:rPr>
        <w:t>Wady fizyczne przedmiotu umowy będą usuwane na koszt Wykonawcy niezwłocznie po otrzymaniu zawiadomienia o ich ujawnieniu, jednak nie później niż w ciągu 14 dni. Zawiadomienie winno  być dokonane na piśmie, niezwłocznie po ujawnieniu wady, jednakże nie później niż w ciągu miesiąca od jej ujawnienia. Za dochowanie formy zawiadomienia jest uważane przekazanie go faksem z późniejszym pisemnym potwierdzeniem. Zawiadomienie winno być dokonane na adres Wykonawcy wskazany w umowie.</w:t>
      </w:r>
    </w:p>
    <w:p>
      <w:pPr>
        <w:pStyle w:val="Normal"/>
        <w:numPr>
          <w:ilvl w:val="3"/>
          <w:numId w:val="7"/>
        </w:numPr>
        <w:ind w:left="284" w:right="-1" w:hanging="360"/>
        <w:jc w:val="both"/>
        <w:rPr>
          <w:sz w:val="22"/>
          <w:szCs w:val="22"/>
        </w:rPr>
      </w:pPr>
      <w:r>
        <w:rPr>
          <w:sz w:val="22"/>
          <w:szCs w:val="22"/>
        </w:rPr>
        <w:t>W przypadku, gdy Wykonawca nie dokona naprawy lub wymiany wadliwego przedmiotu umowy  w terminie określonym w ust. 3, Zamawiający ma prawo dokonać naprawy na koszt i ryzyko Wykonawcy bez potrzeby dokonywania dalszych wezwań. Na poczet ewentualnych kosztów Zamawiający ma prawo dokonać potrąceń i zaliczeń z kwot należnych Wykonawcy.</w:t>
      </w:r>
    </w:p>
    <w:p>
      <w:pPr>
        <w:pStyle w:val="Normal"/>
        <w:numPr>
          <w:ilvl w:val="3"/>
          <w:numId w:val="7"/>
        </w:numPr>
        <w:ind w:left="284" w:right="-1" w:hanging="360"/>
        <w:jc w:val="both"/>
        <w:rPr>
          <w:sz w:val="22"/>
          <w:szCs w:val="22"/>
        </w:rPr>
      </w:pPr>
      <w:r>
        <w:rPr>
          <w:sz w:val="22"/>
          <w:szCs w:val="22"/>
        </w:rPr>
        <w:t xml:space="preserve">Zamawiającemu przysługuje prawo do wymiany wadliwej części przedmiotu umowy na wolną od wad po wykonaniu 3 napraw gwarancyjnych, o ile nadal występują wady uniemożliwiające eksploatację przedmiotu umowy. Żądanie wymiany należy zgłosić na piśmie według zasad określonych w ust. 3. </w:t>
      </w:r>
    </w:p>
    <w:p>
      <w:pPr>
        <w:pStyle w:val="Normal"/>
        <w:numPr>
          <w:ilvl w:val="3"/>
          <w:numId w:val="7"/>
        </w:numPr>
        <w:ind w:left="284" w:right="-1" w:hanging="360"/>
        <w:jc w:val="both"/>
        <w:rPr>
          <w:sz w:val="22"/>
          <w:szCs w:val="22"/>
        </w:rPr>
      </w:pPr>
      <w:r>
        <w:rPr>
          <w:sz w:val="22"/>
          <w:szCs w:val="22"/>
        </w:rPr>
        <w:t>Jeżeli w wykonaniu obowiązku naprawy następuje wymiana rzeczy wadliwej na rzecz wolną od wad albo została dokonana istotna naprawa wadliwej rzeczy termin rękojmi oraz gwarancji biegnie na nowo licząc od dnia dostarczenia rzeczy wolnej od wad lub od dnia wymiany rzeczy naprawianej.  Zasady te stosuje się odpowiednio w przypadku wymiany części rzeczy.</w:t>
      </w:r>
    </w:p>
    <w:p>
      <w:pPr>
        <w:pStyle w:val="Normal"/>
        <w:numPr>
          <w:ilvl w:val="3"/>
          <w:numId w:val="7"/>
        </w:numPr>
        <w:ind w:left="284" w:right="-1" w:hanging="360"/>
        <w:jc w:val="both"/>
        <w:rPr>
          <w:sz w:val="22"/>
          <w:szCs w:val="22"/>
        </w:rPr>
      </w:pPr>
      <w:r>
        <w:rPr>
          <w:sz w:val="22"/>
          <w:szCs w:val="22"/>
        </w:rPr>
        <w:t xml:space="preserve">Dokonania naprawy lub wymiany rzeczy wadliwej Wykonawca potwierdza na piśmie pod rygorem nieważności, przekazanym do Zamawiającego. </w:t>
      </w:r>
    </w:p>
    <w:p>
      <w:pPr>
        <w:pStyle w:val="Normal"/>
        <w:numPr>
          <w:ilvl w:val="3"/>
          <w:numId w:val="7"/>
        </w:numPr>
        <w:ind w:left="284" w:right="-1" w:hanging="360"/>
        <w:jc w:val="both"/>
        <w:rPr>
          <w:sz w:val="22"/>
          <w:szCs w:val="22"/>
        </w:rPr>
      </w:pPr>
      <w:r>
        <w:rPr>
          <w:sz w:val="22"/>
          <w:szCs w:val="22"/>
        </w:rPr>
        <w:t>Wykonawca może dokonać usunięcia wady w przedmiocie umowy przez osoby trzecie lub za ich pomocą jedynie po uzyskaniu na to uprzedniej zgody Zamawiającego w formie pisemnej.</w:t>
      </w:r>
    </w:p>
    <w:p>
      <w:pPr>
        <w:pStyle w:val="Normal"/>
        <w:ind w:left="0" w:right="-1" w:hanging="0"/>
        <w:rPr>
          <w:b/>
          <w:sz w:val="22"/>
          <w:szCs w:val="22"/>
        </w:rPr>
      </w:pPr>
      <w:r>
        <w:rPr>
          <w:b/>
          <w:sz w:val="22"/>
          <w:szCs w:val="22"/>
        </w:rPr>
      </w:r>
    </w:p>
    <w:p>
      <w:pPr>
        <w:pStyle w:val="Normal"/>
        <w:ind w:left="4760" w:right="-1" w:hanging="4760"/>
        <w:jc w:val="center"/>
        <w:rPr/>
      </w:pPr>
      <w:r>
        <w:rPr/>
      </w:r>
    </w:p>
    <w:p>
      <w:pPr>
        <w:pStyle w:val="Normal"/>
        <w:ind w:left="4760" w:right="-1" w:hanging="4760"/>
        <w:jc w:val="center"/>
        <w:rPr>
          <w:b/>
          <w:sz w:val="22"/>
          <w:szCs w:val="22"/>
        </w:rPr>
      </w:pPr>
      <w:r>
        <w:rPr>
          <w:b/>
          <w:sz w:val="22"/>
          <w:szCs w:val="22"/>
        </w:rPr>
        <w:t>§11</w:t>
      </w:r>
    </w:p>
    <w:p>
      <w:pPr>
        <w:pStyle w:val="Normal"/>
        <w:numPr>
          <w:ilvl w:val="0"/>
          <w:numId w:val="8"/>
        </w:numPr>
        <w:tabs>
          <w:tab w:val="left" w:pos="284" w:leader="none"/>
        </w:tabs>
        <w:ind w:left="284" w:right="-1" w:hanging="360"/>
        <w:jc w:val="both"/>
        <w:rPr>
          <w:sz w:val="22"/>
          <w:szCs w:val="22"/>
        </w:rPr>
      </w:pPr>
      <w:r>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pPr>
        <w:pStyle w:val="Normal"/>
        <w:numPr>
          <w:ilvl w:val="0"/>
          <w:numId w:val="8"/>
        </w:numPr>
        <w:tabs>
          <w:tab w:val="left" w:pos="284" w:leader="none"/>
        </w:tabs>
        <w:ind w:left="284" w:right="-1" w:hanging="360"/>
        <w:jc w:val="both"/>
        <w:rPr>
          <w:sz w:val="22"/>
          <w:szCs w:val="22"/>
        </w:rPr>
      </w:pPr>
      <w:r>
        <w:rPr>
          <w:sz w:val="22"/>
          <w:szCs w:val="22"/>
        </w:rPr>
        <w:t>W przypadku, o którym mowa w ust. 1 Wykonawca może żądać wyłącznie wynagrodzenia należnego z tytułu wykonania części umowy.</w:t>
      </w:r>
    </w:p>
    <w:p>
      <w:pPr>
        <w:pStyle w:val="Normal"/>
        <w:numPr>
          <w:ilvl w:val="0"/>
          <w:numId w:val="8"/>
        </w:numPr>
        <w:tabs>
          <w:tab w:val="left" w:pos="284" w:leader="none"/>
        </w:tabs>
        <w:ind w:left="284" w:right="-1" w:hanging="360"/>
        <w:jc w:val="both"/>
        <w:rPr>
          <w:sz w:val="22"/>
          <w:szCs w:val="22"/>
        </w:rPr>
      </w:pPr>
      <w:r>
        <w:rPr>
          <w:sz w:val="22"/>
          <w:szCs w:val="22"/>
        </w:rPr>
        <w:t xml:space="preserve">Zamawiającemu, </w:t>
      </w:r>
      <w:r>
        <w:rPr>
          <w:sz w:val="22"/>
          <w:szCs w:val="22"/>
        </w:rPr>
        <w:t>poza przypadkami określonymi w Kodeksie Cywilnym,</w:t>
      </w:r>
      <w:r>
        <w:rPr>
          <w:sz w:val="22"/>
          <w:szCs w:val="22"/>
        </w:rPr>
        <w:t xml:space="preserve"> przysługuje prawo do </w:t>
      </w:r>
      <w:r>
        <w:rPr>
          <w:sz w:val="22"/>
          <w:szCs w:val="22"/>
        </w:rPr>
        <w:t>odstąpienia od</w:t>
      </w:r>
      <w:r>
        <w:rPr>
          <w:sz w:val="22"/>
          <w:szCs w:val="22"/>
        </w:rPr>
        <w:t xml:space="preserve"> umowy </w:t>
      </w:r>
      <w:r>
        <w:rPr>
          <w:sz w:val="22"/>
          <w:szCs w:val="22"/>
        </w:rPr>
        <w:t>ze skutkiem</w:t>
      </w:r>
      <w:r>
        <w:rPr>
          <w:sz w:val="22"/>
          <w:szCs w:val="22"/>
        </w:rPr>
        <w:t xml:space="preserve"> natychmiastowym z przyczyn leżących po stronie Wykonawcy, tj. w szczególności gdy Wykonawca wykonuje zamówienie w sposób wadliwy albo sprzeczny z umową oraz SIWZ.</w:t>
      </w:r>
    </w:p>
    <w:p>
      <w:pPr>
        <w:pStyle w:val="Normal"/>
        <w:ind w:left="0" w:right="-1" w:hanging="0"/>
        <w:rPr>
          <w:b/>
          <w:sz w:val="22"/>
          <w:szCs w:val="22"/>
        </w:rPr>
      </w:pPr>
      <w:r>
        <w:rPr>
          <w:b/>
          <w:sz w:val="22"/>
          <w:szCs w:val="22"/>
        </w:rPr>
      </w:r>
    </w:p>
    <w:p>
      <w:pPr>
        <w:pStyle w:val="Normal"/>
        <w:ind w:left="0" w:right="-1" w:hanging="0"/>
        <w:rPr>
          <w:b/>
          <w:sz w:val="22"/>
          <w:szCs w:val="22"/>
        </w:rPr>
      </w:pPr>
      <w:r>
        <w:rPr>
          <w:b/>
          <w:sz w:val="22"/>
          <w:szCs w:val="22"/>
        </w:rPr>
      </w:r>
    </w:p>
    <w:p>
      <w:pPr>
        <w:pStyle w:val="Normal"/>
        <w:ind w:left="0" w:right="-1" w:hanging="0"/>
        <w:jc w:val="center"/>
        <w:rPr>
          <w:b/>
          <w:sz w:val="22"/>
          <w:szCs w:val="22"/>
        </w:rPr>
      </w:pPr>
      <w:r>
        <w:rPr>
          <w:b/>
          <w:sz w:val="22"/>
          <w:szCs w:val="22"/>
        </w:rPr>
        <w:t>§12</w:t>
      </w:r>
    </w:p>
    <w:p>
      <w:pPr>
        <w:pStyle w:val="Normal"/>
        <w:ind w:left="0" w:right="-1" w:hanging="0"/>
        <w:jc w:val="both"/>
        <w:rPr>
          <w:sz w:val="22"/>
          <w:szCs w:val="22"/>
        </w:rPr>
      </w:pPr>
      <w:r>
        <w:rPr>
          <w:sz w:val="22"/>
          <w:szCs w:val="22"/>
        </w:rPr>
        <w:t>1. Wykonawca zapłaci Zamawiającemu karę umowną:</w:t>
      </w:r>
    </w:p>
    <w:p>
      <w:pPr>
        <w:pStyle w:val="Normal"/>
        <w:numPr>
          <w:ilvl w:val="1"/>
          <w:numId w:val="9"/>
        </w:numPr>
        <w:ind w:left="851" w:right="-1" w:hanging="360"/>
        <w:jc w:val="both"/>
        <w:rPr>
          <w:sz w:val="22"/>
          <w:szCs w:val="22"/>
        </w:rPr>
      </w:pPr>
      <w:r>
        <w:rPr>
          <w:sz w:val="22"/>
          <w:szCs w:val="22"/>
        </w:rPr>
        <w:t xml:space="preserve">za </w:t>
      </w:r>
      <w:r>
        <w:rPr>
          <w:sz w:val="22"/>
          <w:szCs w:val="22"/>
        </w:rPr>
        <w:t xml:space="preserve">odstąpienie od </w:t>
      </w:r>
      <w:r>
        <w:rPr>
          <w:sz w:val="22"/>
          <w:szCs w:val="22"/>
        </w:rPr>
        <w:t xml:space="preserve"> umowy przez </w:t>
      </w:r>
      <w:r>
        <w:rPr>
          <w:sz w:val="22"/>
          <w:szCs w:val="22"/>
        </w:rPr>
        <w:t>którąkolwiek ze stron</w:t>
      </w:r>
      <w:r>
        <w:rPr>
          <w:sz w:val="22"/>
          <w:szCs w:val="22"/>
        </w:rPr>
        <w:t xml:space="preserve"> z przyczyn, </w:t>
      </w:r>
      <w:r>
        <w:rPr>
          <w:sz w:val="22"/>
          <w:szCs w:val="22"/>
        </w:rPr>
        <w:t>leżących po stronie Wykonawcy</w:t>
      </w:r>
      <w:r>
        <w:rPr>
          <w:sz w:val="22"/>
          <w:szCs w:val="22"/>
        </w:rPr>
        <w:t xml:space="preserve"> - w wysokości </w:t>
      </w:r>
      <w:r>
        <w:rPr>
          <w:b/>
          <w:sz w:val="22"/>
          <w:szCs w:val="22"/>
        </w:rPr>
        <w:t>10 %</w:t>
      </w:r>
      <w:r>
        <w:rPr>
          <w:sz w:val="22"/>
          <w:szCs w:val="22"/>
        </w:rPr>
        <w:t xml:space="preserve"> wynagrodzenia umownego za przedmiot umowy,</w:t>
      </w:r>
    </w:p>
    <w:p>
      <w:pPr>
        <w:pStyle w:val="Normal"/>
        <w:numPr>
          <w:ilvl w:val="1"/>
          <w:numId w:val="9"/>
        </w:numPr>
        <w:ind w:left="851" w:right="-1" w:hanging="360"/>
        <w:jc w:val="both"/>
        <w:rPr>
          <w:sz w:val="22"/>
          <w:szCs w:val="22"/>
        </w:rPr>
      </w:pPr>
      <w:r>
        <w:rPr>
          <w:sz w:val="22"/>
          <w:szCs w:val="22"/>
        </w:rPr>
        <w:t xml:space="preserve">za opóźnienie w wykonaniu robót - w wysokości </w:t>
      </w:r>
      <w:r>
        <w:rPr>
          <w:b/>
          <w:sz w:val="22"/>
          <w:szCs w:val="22"/>
        </w:rPr>
        <w:t>0,2%</w:t>
      </w:r>
      <w:r>
        <w:rPr>
          <w:sz w:val="22"/>
          <w:szCs w:val="22"/>
        </w:rPr>
        <w:t xml:space="preserve"> wynagrodzenia umownego za każdy dzień opóźnienia,</w:t>
      </w:r>
    </w:p>
    <w:p>
      <w:pPr>
        <w:pStyle w:val="Normal"/>
        <w:numPr>
          <w:ilvl w:val="1"/>
          <w:numId w:val="9"/>
        </w:numPr>
        <w:ind w:left="851" w:right="-1" w:hanging="360"/>
        <w:jc w:val="both"/>
        <w:rPr>
          <w:sz w:val="22"/>
          <w:szCs w:val="22"/>
        </w:rPr>
      </w:pPr>
      <w:r>
        <w:rPr>
          <w:sz w:val="22"/>
          <w:szCs w:val="22"/>
        </w:rPr>
        <w:t xml:space="preserve">za opóźnienie w usunięciu wad stwierdzonych przy odbiorze - w wysokości </w:t>
      </w:r>
      <w:r>
        <w:rPr>
          <w:b/>
          <w:sz w:val="22"/>
          <w:szCs w:val="22"/>
        </w:rPr>
        <w:t>0,2 %</w:t>
      </w:r>
      <w:r>
        <w:rPr>
          <w:sz w:val="22"/>
          <w:szCs w:val="22"/>
        </w:rPr>
        <w:t xml:space="preserve"> wynagrodzenia umownego za każdy dzień opóźnienia, licząc od dnia wyznaczonego na usunięcie wad.</w:t>
      </w:r>
    </w:p>
    <w:p>
      <w:pPr>
        <w:pStyle w:val="Normal"/>
        <w:numPr>
          <w:ilvl w:val="1"/>
          <w:numId w:val="9"/>
        </w:numPr>
        <w:ind w:left="851" w:right="-1" w:hanging="360"/>
        <w:jc w:val="both"/>
        <w:rPr>
          <w:sz w:val="22"/>
          <w:szCs w:val="22"/>
        </w:rPr>
      </w:pPr>
      <w:r>
        <w:rPr>
          <w:sz w:val="22"/>
          <w:szCs w:val="22"/>
        </w:rPr>
        <w:t>za nie przedłożenie do akceptacji projektu umowy o podwykonawstwo, której przedmiotem są roboty budowlane lub projektu jej zmiany, potwierdzonego za zgodność z oryginałem odpisu Umowy o podwykonawstwo lub jej zmiany albo brak wymaganej przez Zamawiającego zmiany Umowy o podwykonawstwo w zakresie terminu zapłaty, w wysokości 10 % wysokości wynagrodzenia określonego w umowie z Podwykonawcą, za każdy nie przedłożony do akceptacji projekt Umowy, lub jego zmianę.</w:t>
      </w:r>
    </w:p>
    <w:p>
      <w:pPr>
        <w:pStyle w:val="Normal"/>
        <w:numPr>
          <w:ilvl w:val="1"/>
          <w:numId w:val="9"/>
        </w:numPr>
        <w:ind w:left="851" w:right="-1" w:hanging="360"/>
        <w:jc w:val="both"/>
        <w:rPr>
          <w:sz w:val="22"/>
          <w:szCs w:val="22"/>
        </w:rPr>
      </w:pPr>
      <w:r>
        <w:rPr>
          <w:sz w:val="22"/>
          <w:szCs w:val="22"/>
        </w:rPr>
        <w:t>za brak zapłaty lub nieterminową zapłatę wynagrodzenia należnego Podwykonawcom lub Dalszym podwykonawcom w wysokości 10 % wysokości wynagrodzenia określonego w umowie z Podwykonawcą.</w:t>
      </w:r>
    </w:p>
    <w:p>
      <w:pPr>
        <w:pStyle w:val="Normal"/>
        <w:ind w:left="0" w:right="-1" w:hanging="0"/>
        <w:jc w:val="both"/>
        <w:rPr>
          <w:sz w:val="22"/>
          <w:szCs w:val="22"/>
        </w:rPr>
      </w:pPr>
      <w:r>
        <w:rPr>
          <w:sz w:val="22"/>
          <w:szCs w:val="22"/>
        </w:rPr>
        <w:t>2. Zapłacenie lub potrącenie kary za niedotrzymanie terminu nie zwalnia Wykonawcy z obowiązku wykonania przedmiotu umowy w pełnym zakresie.</w:t>
      </w:r>
    </w:p>
    <w:p>
      <w:pPr>
        <w:pStyle w:val="Normal"/>
        <w:ind w:left="0" w:right="-1" w:hanging="0"/>
        <w:jc w:val="both"/>
        <w:rPr>
          <w:sz w:val="22"/>
          <w:szCs w:val="22"/>
        </w:rPr>
      </w:pPr>
      <w:r>
        <w:rPr>
          <w:sz w:val="22"/>
          <w:szCs w:val="22"/>
        </w:rPr>
        <w:t>3. Niezależnie od kar umownych, o których mowa w ust.1, Zamawiający ma prawo dochodzić odszkodowania uzupełniającego na zasadach określonych w Kodeksie Cywilnym, jeżeli szkoda przewyższy wysokość kar umownych.</w:t>
      </w:r>
    </w:p>
    <w:p>
      <w:pPr>
        <w:pStyle w:val="Normal"/>
        <w:ind w:left="40" w:right="-1" w:hanging="0"/>
        <w:jc w:val="both"/>
        <w:rPr>
          <w:b/>
          <w:sz w:val="22"/>
          <w:szCs w:val="22"/>
        </w:rPr>
      </w:pPr>
      <w:r>
        <w:rPr>
          <w:b/>
          <w:sz w:val="22"/>
          <w:szCs w:val="22"/>
        </w:rPr>
      </w:r>
    </w:p>
    <w:p>
      <w:pPr>
        <w:pStyle w:val="Normal"/>
        <w:ind w:left="40" w:right="-1" w:hanging="0"/>
        <w:jc w:val="center"/>
        <w:rPr>
          <w:b/>
          <w:sz w:val="22"/>
          <w:szCs w:val="22"/>
        </w:rPr>
      </w:pPr>
      <w:r>
        <w:rPr>
          <w:b/>
          <w:sz w:val="22"/>
          <w:szCs w:val="22"/>
        </w:rPr>
        <w:t>§13</w:t>
      </w:r>
    </w:p>
    <w:p>
      <w:pPr>
        <w:pStyle w:val="Normal"/>
        <w:numPr>
          <w:ilvl w:val="0"/>
          <w:numId w:val="1"/>
        </w:numPr>
        <w:tabs>
          <w:tab w:val="left" w:pos="360" w:leader="none"/>
        </w:tabs>
        <w:ind w:left="284" w:right="0" w:hanging="705"/>
        <w:jc w:val="both"/>
        <w:rPr>
          <w:sz w:val="22"/>
          <w:szCs w:val="22"/>
        </w:rPr>
      </w:pPr>
      <w:r>
        <w:rPr>
          <w:sz w:val="22"/>
          <w:szCs w:val="22"/>
        </w:rPr>
        <w:t xml:space="preserve">Wykonawca wniósł zabezpieczenie należytego wykonania umowy przed podpisaniem umowy              w wysokości </w:t>
      </w:r>
      <w:r>
        <w:rPr>
          <w:b/>
          <w:sz w:val="22"/>
          <w:szCs w:val="22"/>
        </w:rPr>
        <w:t>10 %</w:t>
      </w:r>
      <w:r>
        <w:rPr>
          <w:sz w:val="22"/>
          <w:szCs w:val="22"/>
        </w:rPr>
        <w:t xml:space="preserve">  wynagrodzenia umownego brutto  za przedmiot umowy (zgodnie z art. 150 ustawy Prawo zamówień publicznych), a to stanowi wartość: …………. zł. (słownie: ………………………) w  formie ……………………………….</w:t>
      </w:r>
    </w:p>
    <w:p>
      <w:pPr>
        <w:pStyle w:val="Normal"/>
        <w:jc w:val="both"/>
        <w:rPr>
          <w:sz w:val="22"/>
          <w:szCs w:val="22"/>
        </w:rPr>
      </w:pPr>
      <w:r>
        <w:rPr>
          <w:sz w:val="22"/>
          <w:szCs w:val="22"/>
        </w:rPr>
        <w:t>2.   Zabezpieczenie należytego wykonania umowy zostanie zwrócone Wykonawcy w następujący sposób:</w:t>
      </w:r>
    </w:p>
    <w:p>
      <w:pPr>
        <w:pStyle w:val="Normal"/>
        <w:numPr>
          <w:ilvl w:val="0"/>
          <w:numId w:val="10"/>
        </w:numPr>
        <w:jc w:val="both"/>
        <w:rPr>
          <w:sz w:val="22"/>
          <w:szCs w:val="22"/>
        </w:rPr>
      </w:pPr>
      <w:r>
        <w:rPr>
          <w:sz w:val="22"/>
          <w:szCs w:val="22"/>
        </w:rPr>
        <w:t>70 % wartości zabezpieczenia -  w ciągu 30 dni od daty odbioru końcowego robót,</w:t>
      </w:r>
    </w:p>
    <w:p>
      <w:pPr>
        <w:pStyle w:val="Normal"/>
        <w:numPr>
          <w:ilvl w:val="0"/>
          <w:numId w:val="10"/>
        </w:numPr>
        <w:jc w:val="both"/>
        <w:rPr>
          <w:sz w:val="22"/>
          <w:szCs w:val="22"/>
        </w:rPr>
      </w:pPr>
      <w:r>
        <w:rPr>
          <w:sz w:val="22"/>
          <w:szCs w:val="22"/>
        </w:rPr>
        <w:t>30 % wartości zabezpieczenia - w ciągu 14 dni po upływie okresu rękojmi za wady.</w:t>
      </w:r>
    </w:p>
    <w:p>
      <w:pPr>
        <w:pStyle w:val="Normal"/>
        <w:ind w:left="0" w:right="-1" w:hanging="0"/>
        <w:jc w:val="both"/>
        <w:rPr>
          <w:sz w:val="22"/>
          <w:szCs w:val="22"/>
        </w:rPr>
      </w:pPr>
      <w:r>
        <w:rPr>
          <w:sz w:val="22"/>
          <w:szCs w:val="22"/>
        </w:rPr>
        <w:t>3. W przypadku nienależytego wykonania zamówienia, zabezpieczenie wraz z powstałymi odsetkami staje się własno</w:t>
        <w:softHyphen/>
        <w:t>ścią Zamawiającego i będzie wykorzystane na sfinansowanie zgodnego z umową wykonania robót i na pokrycie roszczeń z tytułu rę</w:t>
        <w:softHyphen/>
        <w:t>kojmi za wady w wykonanych robotach.</w:t>
      </w:r>
    </w:p>
    <w:p>
      <w:pPr>
        <w:pStyle w:val="Normal"/>
        <w:ind w:left="0" w:right="-1" w:hanging="0"/>
        <w:jc w:val="center"/>
        <w:rPr>
          <w:sz w:val="22"/>
          <w:szCs w:val="22"/>
        </w:rPr>
      </w:pPr>
      <w:r>
        <w:rPr>
          <w:sz w:val="22"/>
          <w:szCs w:val="22"/>
        </w:rPr>
      </w:r>
    </w:p>
    <w:p>
      <w:pPr>
        <w:pStyle w:val="Normal"/>
        <w:ind w:left="0" w:right="-1" w:hanging="0"/>
        <w:jc w:val="center"/>
        <w:rPr>
          <w:b/>
          <w:sz w:val="22"/>
          <w:szCs w:val="22"/>
        </w:rPr>
      </w:pPr>
      <w:r>
        <w:rPr>
          <w:b/>
          <w:sz w:val="22"/>
          <w:szCs w:val="22"/>
        </w:rPr>
        <w:t>§14</w:t>
      </w:r>
    </w:p>
    <w:p>
      <w:pPr>
        <w:pStyle w:val="Normal"/>
        <w:ind w:left="0" w:right="-1" w:hanging="0"/>
        <w:jc w:val="both"/>
        <w:rPr>
          <w:sz w:val="22"/>
          <w:szCs w:val="22"/>
        </w:rPr>
      </w:pPr>
      <w:r>
        <w:rPr>
          <w:sz w:val="22"/>
          <w:szCs w:val="22"/>
        </w:rPr>
        <w:t>1. Wszelkie zmiany i uzupełnienia treści umowy mogą być dokonywane wyłącznie w formie pisemnej pod rygorem nieważności.</w:t>
      </w:r>
    </w:p>
    <w:p>
      <w:pPr>
        <w:pStyle w:val="Tretekstu"/>
        <w:jc w:val="both"/>
        <w:rPr>
          <w:sz w:val="22"/>
          <w:szCs w:val="22"/>
        </w:rPr>
      </w:pPr>
      <w:r>
        <w:rPr>
          <w:sz w:val="22"/>
          <w:szCs w:val="22"/>
        </w:rPr>
        <w:t>2. Adres Wykonawcy wskazany w niniejszej umowie jest adresem dla wszelkiej korespondencji.                     O ewentualnej zmianie adresu Wykonawca niezwłocznie zawiadomi Zamawiający, pod rygorem uznania, że korespondencja skierowana na ostatni znany Zamawiający adres Wykonawcy została skutecznie dostarczona.</w:t>
      </w:r>
    </w:p>
    <w:p>
      <w:pPr>
        <w:pStyle w:val="Normal"/>
        <w:ind w:left="0" w:right="-1" w:hanging="0"/>
        <w:rPr>
          <w:b/>
          <w:sz w:val="22"/>
          <w:szCs w:val="22"/>
        </w:rPr>
      </w:pPr>
      <w:r>
        <w:rPr>
          <w:b/>
          <w:sz w:val="22"/>
          <w:szCs w:val="22"/>
        </w:rPr>
      </w:r>
    </w:p>
    <w:p>
      <w:pPr>
        <w:pStyle w:val="Normal"/>
        <w:ind w:left="0" w:right="-1" w:hanging="0"/>
        <w:jc w:val="center"/>
        <w:rPr>
          <w:b/>
          <w:sz w:val="22"/>
          <w:szCs w:val="22"/>
        </w:rPr>
      </w:pPr>
      <w:r>
        <w:rPr>
          <w:b/>
          <w:sz w:val="22"/>
          <w:szCs w:val="22"/>
        </w:rPr>
        <w:t>§15</w:t>
      </w:r>
    </w:p>
    <w:p>
      <w:pPr>
        <w:pStyle w:val="Normal"/>
        <w:ind w:left="0" w:right="-1" w:hanging="0"/>
        <w:jc w:val="both"/>
        <w:rPr>
          <w:sz w:val="22"/>
          <w:szCs w:val="22"/>
        </w:rPr>
      </w:pPr>
      <w:r>
        <w:rPr>
          <w:sz w:val="22"/>
          <w:szCs w:val="22"/>
        </w:rPr>
        <w:t>1. W sprawach nieuregulowanych niniejszą umową mają zastosowanie odpowiednie przepisy Kodeksu Cywilnego, ustawy z dnia 07 lipca1994 r. Prawo Budowlane wraz z aktami wykonawczymi oraz ustawy z dnia 29 stycznia 2004 r. Prawo zamówień publicznych.</w:t>
      </w:r>
    </w:p>
    <w:p>
      <w:pPr>
        <w:pStyle w:val="Normal"/>
        <w:ind w:left="0" w:right="-1" w:hanging="0"/>
        <w:jc w:val="both"/>
        <w:rPr>
          <w:sz w:val="22"/>
          <w:szCs w:val="22"/>
        </w:rPr>
      </w:pPr>
      <w:r>
        <w:rPr>
          <w:sz w:val="22"/>
          <w:szCs w:val="22"/>
        </w:rPr>
        <w:t>2. Spory wynikłe na tle niniejszej umowy będzie rozstrzygał sąd właściwy dla siedziby Zamawiającego.</w:t>
      </w:r>
    </w:p>
    <w:p>
      <w:pPr>
        <w:pStyle w:val="Normal"/>
        <w:ind w:left="0" w:right="-1" w:hanging="0"/>
        <w:rPr>
          <w:sz w:val="22"/>
          <w:szCs w:val="22"/>
        </w:rPr>
      </w:pPr>
      <w:r>
        <w:rPr>
          <w:sz w:val="22"/>
          <w:szCs w:val="22"/>
        </w:rPr>
        <w:t>3. Oferta Wykonawcy oraz SIWZ są integralnymi załącznikami do niniejszej umowy.</w:t>
      </w:r>
    </w:p>
    <w:p>
      <w:pPr>
        <w:pStyle w:val="Normal"/>
        <w:ind w:left="0" w:right="-1" w:hanging="0"/>
        <w:jc w:val="center"/>
        <w:rPr>
          <w:b/>
          <w:sz w:val="22"/>
          <w:szCs w:val="22"/>
        </w:rPr>
      </w:pPr>
      <w:r>
        <w:rPr>
          <w:b/>
          <w:sz w:val="22"/>
          <w:szCs w:val="22"/>
        </w:rPr>
      </w:r>
    </w:p>
    <w:p>
      <w:pPr>
        <w:pStyle w:val="Normal"/>
        <w:ind w:left="0" w:right="-1" w:hanging="0"/>
        <w:jc w:val="center"/>
        <w:rPr>
          <w:b/>
          <w:sz w:val="22"/>
          <w:szCs w:val="22"/>
        </w:rPr>
      </w:pPr>
      <w:r>
        <w:rPr>
          <w:b/>
          <w:sz w:val="22"/>
          <w:szCs w:val="22"/>
        </w:rPr>
        <w:t>§16</w:t>
      </w:r>
    </w:p>
    <w:p>
      <w:pPr>
        <w:pStyle w:val="Normal"/>
        <w:ind w:left="0" w:right="-1" w:hanging="0"/>
        <w:jc w:val="both"/>
        <w:rPr>
          <w:sz w:val="22"/>
          <w:szCs w:val="22"/>
        </w:rPr>
      </w:pPr>
      <w:r>
        <w:rPr>
          <w:sz w:val="22"/>
          <w:szCs w:val="22"/>
        </w:rPr>
        <w:t>Umowę niniejszą sporządzono w dwóch jednobrzmiących egzemplarzach, po jednym dla Zamawiającego i dla Wykonawcy.</w:t>
      </w:r>
    </w:p>
    <w:p>
      <w:pPr>
        <w:pStyle w:val="Nagwek1"/>
        <w:ind w:left="0" w:right="-1" w:hanging="0"/>
        <w:jc w:val="both"/>
        <w:rPr>
          <w:b/>
          <w:sz w:val="22"/>
          <w:szCs w:val="22"/>
        </w:rPr>
      </w:pPr>
      <w:r>
        <w:rPr>
          <w:b/>
          <w:sz w:val="22"/>
          <w:szCs w:val="22"/>
        </w:rPr>
      </w:r>
    </w:p>
    <w:p>
      <w:pPr>
        <w:pStyle w:val="Normal"/>
        <w:rPr/>
      </w:pPr>
      <w:r>
        <w:rPr/>
      </w:r>
    </w:p>
    <w:p>
      <w:pPr>
        <w:pStyle w:val="Nagwek1"/>
        <w:ind w:left="0" w:right="-1" w:hanging="0"/>
        <w:rPr>
          <w:b/>
          <w:sz w:val="22"/>
          <w:szCs w:val="22"/>
        </w:rPr>
      </w:pPr>
      <w:r>
        <w:rPr>
          <w:b/>
          <w:sz w:val="22"/>
          <w:szCs w:val="22"/>
        </w:rPr>
        <w:t>Zamawiający:</w:t>
        <w:tab/>
        <w:t xml:space="preserve">     </w:t>
        <w:tab/>
        <w:tab/>
        <w:tab/>
        <w:tab/>
        <w:t xml:space="preserve">    </w:t>
        <w:tab/>
        <w:tab/>
        <w:tab/>
        <w:tab/>
        <w:tab/>
        <w:t>Wykonawca:</w:t>
      </w:r>
    </w:p>
    <w:p>
      <w:pPr>
        <w:pStyle w:val="Normal"/>
        <w:ind w:left="0" w:right="-1" w:hanging="0"/>
        <w:jc w:val="both"/>
        <w:rPr>
          <w:sz w:val="22"/>
          <w:szCs w:val="22"/>
        </w:rPr>
      </w:pPr>
      <w:r>
        <w:rPr>
          <w:sz w:val="22"/>
          <w:szCs w:val="22"/>
        </w:rPr>
      </w:r>
    </w:p>
    <w:p>
      <w:pPr>
        <w:pStyle w:val="BodyText2"/>
        <w:ind w:left="0" w:right="-1" w:hanging="0"/>
        <w:jc w:val="both"/>
        <w:rPr>
          <w:b/>
          <w:sz w:val="22"/>
          <w:szCs w:val="22"/>
          <w:u w:val="single"/>
        </w:rPr>
      </w:pPr>
      <w:r>
        <w:rPr>
          <w:b/>
          <w:sz w:val="22"/>
          <w:szCs w:val="22"/>
          <w:u w:val="single"/>
        </w:rPr>
      </w:r>
    </w:p>
    <w:p>
      <w:pPr>
        <w:pStyle w:val="Normal"/>
        <w:ind w:left="0" w:right="-1" w:hanging="0"/>
        <w:jc w:val="center"/>
        <w:rPr/>
      </w:pPr>
      <w:r>
        <w:rPr/>
      </w:r>
    </w:p>
    <w:p>
      <w:pPr>
        <w:pStyle w:val="Stopka"/>
        <w:pBdr>
          <w:top w:val="nil"/>
          <w:left w:val="nil"/>
          <w:bottom w:val="nil"/>
          <w:right w:val="nil"/>
        </w:pBdr>
        <w:rPr>
          <w:rStyle w:val="Pagenumber"/>
        </w:rPr>
      </w:pPr>
      <w:r>
        <w:rPr>
          <w:rStyle w:val="Pagenumber"/>
        </w:rPr>
        <w:fldChar w:fldCharType="begin"/>
      </w:r>
      <w:r>
        <w:instrText> PAGE </w:instrText>
      </w:r>
      <w:r>
        <w:fldChar w:fldCharType="separate"/>
      </w:r>
      <w:r>
        <w:t>7</w:t>
      </w:r>
      <w:r>
        <w:fldChar w:fldCharType="end"/>
      </w:r>
      <w:r>
        <w:pict>
          <v:rect fillcolor="#FFFFFF" style="position:absolute;width:5.05pt;height:11.55pt;mso-wrap-distance-left:-0.05pt;mso-wrap-distance-right:-0.05pt;mso-wrap-distance-top:0pt;mso-wrap-distance-bottom:0pt;margin-top:0.05pt;margin-left:448.5pt">
            <v:fill opacity="0f"/>
            <v:textbox inset="0in,0in,0in,0in">
              <w:txbxContent>
                <w:p>
                  <w:pPr>
                    <w:pStyle w:val="Gwka"/>
                    <w:pBdr>
                      <w:top w:val="nil"/>
                      <w:left w:val="nil"/>
                      <w:bottom w:val="nil"/>
                      <w:right w:val="nil"/>
                    </w:pBdr>
                    <w:rPr>
                      <w:rStyle w:val="Pagenumber"/>
                    </w:rPr>
                  </w:pPr>
                  <w:r>
                    <w:rPr>
                      <w:rStyle w:val="Pagenumber"/>
                    </w:rPr>
                    <w:fldChar w:fldCharType="begin"/>
                  </w:r>
                  <w:r>
                    <w:instrText> PAGE </w:instrText>
                  </w:r>
                  <w:r>
                    <w:fldChar w:fldCharType="separate"/>
                  </w:r>
                  <w:r>
                    <w:t>7</w:t>
                  </w:r>
                  <w:r>
                    <w:fldChar w:fldCharType="end"/>
                  </w:r>
                </w:p>
              </w:txbxContent>
            </v:textbox>
            <w10:wrap type="square" side="largest"/>
          </v:rect>
        </w:pict>
      </w:r>
    </w:p>
    <w:sectPr>
      <w:footerReference w:type="default" r:id="rId2"/>
      <w:type w:val="nextPage"/>
      <w:pgSz w:w="11906" w:h="16838"/>
      <w:pgMar w:left="1418" w:right="1418" w:header="0" w:top="1134" w:footer="708" w:bottom="765"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Bookman Old Style">
    <w:charset w:val="ee"/>
    <w:family w:val="roman"/>
    <w:pitch w:val="variable"/>
  </w:font>
  <w:font w:name="Cambria">
    <w:charset w:val="ee"/>
    <w:family w:val="roman"/>
    <w:pitch w:val="variable"/>
  </w:font>
  <w:font w:name="Calibri">
    <w:charset w:val="ee"/>
    <w:family w:val="roman"/>
    <w:pitch w:val="variable"/>
  </w:font>
  <w:font w:name="Liberation Sans">
    <w:altName w:val="Arial"/>
    <w:charset w:val="ee"/>
    <w:family w:val="swiss"/>
    <w:pitch w:val="variable"/>
  </w:font>
  <w:font w:name="Tahoma">
    <w:charset w:val="ee"/>
    <w:family w:val="roman"/>
    <w:pitch w:val="variable"/>
  </w:font>
  <w:font w:name="Times New Roman">
    <w:charset w:val="01"/>
    <w:family w:val="roman"/>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opka"/>
      <w:pBdr>
        <w:top w:val="nil"/>
        <w:left w:val="nil"/>
        <w:bottom w:val="nil"/>
        <w:right w:val="nil"/>
      </w:pBdr>
      <w:rPr>
        <w:rStyle w:val="Pagenumber"/>
      </w:rPr>
    </w:pPr>
    <w:r>
      <w:rPr>
        <w:rStyle w:val="Pagenumber"/>
      </w:rPr>
      <w:fldChar w:fldCharType="begin"/>
    </w:r>
    <w:r>
      <w:instrText> PAGE </w:instrText>
    </w:r>
    <w:r>
      <w:fldChar w:fldCharType="separate"/>
    </w:r>
    <w:r>
      <w:t>7</w:t>
    </w:r>
    <w:r>
      <w:fldChar w:fldCharType="end"/>
    </w:r>
  </w:p>
  <w:p>
    <w:pPr>
      <w:pStyle w:val="Tytu"/>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05"/>
        </w:tabs>
        <w:ind w:left="705" w:hanging="705"/>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720" w:hanging="360"/>
      </w:pPr>
      <w:rPr/>
    </w:lvl>
    <w:lvl w:ilvl="1">
      <w:start w:val="1"/>
      <w:numFmt w:val="decimal"/>
      <w:lvlText w:val="%2)"/>
      <w:lvlJc w:val="left"/>
      <w:pPr>
        <w:tabs>
          <w:tab w:val="num" w:pos="1440"/>
        </w:tabs>
        <w:ind w:left="1440" w:hanging="360"/>
      </w:pPr>
      <w:rPr/>
    </w:lvl>
    <w:lvl w:ilvl="2">
      <w:start w:val="1"/>
      <w:numFmt w:val="lowerRoman"/>
      <w:lvlText w:val="%3."/>
      <w:lvlJc w:val="right"/>
      <w:pPr>
        <w:ind w:left="2160" w:hanging="180"/>
      </w:pPr>
      <w:rPr/>
    </w:lvl>
    <w:lvl w:ilvl="3">
      <w:start w:val="1"/>
      <w:numFmt w:val="lowerLetter"/>
      <w:lvlText w:val="%4)"/>
      <w:lvlJc w:val="left"/>
      <w:pPr>
        <w:tabs>
          <w:tab w:val="num" w:pos="2880"/>
        </w:tabs>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8"/>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lowerLetter"/>
      <w:lvlText w:val="%1)"/>
      <w:lvlJc w:val="left"/>
      <w:pPr>
        <w:tabs>
          <w:tab w:val="num" w:pos="1068"/>
        </w:tabs>
        <w:ind w:left="1068" w:hanging="360"/>
      </w:pPr>
      <w:rPr/>
    </w:lvl>
    <w:lvl w:ilvl="1">
      <w:start w:val="1"/>
      <w:numFmt w:val="lowerLetter"/>
      <w:lvlText w:val="%2."/>
      <w:lvlJc w:val="left"/>
      <w:pPr>
        <w:tabs>
          <w:tab w:val="num" w:pos="1788"/>
        </w:tabs>
        <w:ind w:left="1788" w:hanging="360"/>
      </w:pPr>
      <w:rPr/>
    </w:lvl>
    <w:lvl w:ilvl="2">
      <w:start w:val="1"/>
      <w:numFmt w:val="lowerRoman"/>
      <w:lvlText w:val="%3."/>
      <w:lvlJc w:val="right"/>
      <w:pPr>
        <w:tabs>
          <w:tab w:val="num" w:pos="2508"/>
        </w:tabs>
        <w:ind w:left="2508" w:hanging="180"/>
      </w:pPr>
      <w:rPr/>
    </w:lvl>
    <w:lvl w:ilvl="3">
      <w:start w:val="1"/>
      <w:numFmt w:val="decimal"/>
      <w:lvlText w:val="%4."/>
      <w:lvlJc w:val="left"/>
      <w:pPr>
        <w:tabs>
          <w:tab w:val="num" w:pos="3228"/>
        </w:tabs>
        <w:ind w:left="3228" w:hanging="360"/>
      </w:pPr>
      <w:rPr/>
    </w:lvl>
    <w:lvl w:ilvl="4">
      <w:start w:val="1"/>
      <w:numFmt w:val="lowerLetter"/>
      <w:lvlText w:val="%5."/>
      <w:lvlJc w:val="left"/>
      <w:pPr>
        <w:tabs>
          <w:tab w:val="num" w:pos="3948"/>
        </w:tabs>
        <w:ind w:left="3948" w:hanging="360"/>
      </w:pPr>
      <w:rPr/>
    </w:lvl>
    <w:lvl w:ilvl="5">
      <w:start w:val="1"/>
      <w:numFmt w:val="lowerRoman"/>
      <w:lvlText w:val="%6."/>
      <w:lvlJc w:val="right"/>
      <w:pPr>
        <w:tabs>
          <w:tab w:val="num" w:pos="4668"/>
        </w:tabs>
        <w:ind w:left="4668" w:hanging="180"/>
      </w:pPr>
      <w:rPr/>
    </w:lvl>
    <w:lvl w:ilvl="6">
      <w:start w:val="1"/>
      <w:numFmt w:val="decimal"/>
      <w:lvlText w:val="%7."/>
      <w:lvlJc w:val="left"/>
      <w:pPr>
        <w:tabs>
          <w:tab w:val="num" w:pos="5388"/>
        </w:tabs>
        <w:ind w:left="5388" w:hanging="360"/>
      </w:pPr>
      <w:rPr/>
    </w:lvl>
    <w:lvl w:ilvl="7">
      <w:start w:val="1"/>
      <w:numFmt w:val="lowerLetter"/>
      <w:lvlText w:val="%8."/>
      <w:lvlJc w:val="left"/>
      <w:pPr>
        <w:tabs>
          <w:tab w:val="num" w:pos="6108"/>
        </w:tabs>
        <w:ind w:left="6108" w:hanging="360"/>
      </w:pPr>
      <w:rPr/>
    </w:lvl>
    <w:lvl w:ilvl="8">
      <w:start w:val="1"/>
      <w:numFmt w:val="lowerRoman"/>
      <w:lvlText w:val="%9."/>
      <w:lvlJc w:val="right"/>
      <w:pPr>
        <w:tabs>
          <w:tab w:val="num" w:pos="6828"/>
        </w:tabs>
        <w:ind w:left="6828"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9">
    <w:lvl w:ilvl="0">
      <w:start w:val="1"/>
      <w:numFmt w:val="lowerLetter"/>
      <w:lvlText w:val="%1)"/>
      <w:lvlJc w:val="left"/>
      <w:pPr>
        <w:ind w:left="740" w:hanging="360"/>
      </w:pPr>
      <w:rPr/>
    </w:lvl>
    <w:lvl w:ilvl="1">
      <w:start w:val="1"/>
      <w:numFmt w:val="lowerLetter"/>
      <w:lvlText w:val="%2)"/>
      <w:lvlJc w:val="left"/>
      <w:pPr>
        <w:ind w:left="1460" w:hanging="360"/>
      </w:pPr>
      <w:rPr/>
    </w:lvl>
    <w:lvl w:ilvl="2">
      <w:start w:val="1"/>
      <w:numFmt w:val="lowerRoman"/>
      <w:lvlText w:val="%3."/>
      <w:lvlJc w:val="right"/>
      <w:pPr>
        <w:ind w:left="2180" w:hanging="180"/>
      </w:pPr>
      <w:rPr/>
    </w:lvl>
    <w:lvl w:ilvl="3">
      <w:start w:val="1"/>
      <w:numFmt w:val="decimal"/>
      <w:lvlText w:val="%4."/>
      <w:lvlJc w:val="left"/>
      <w:pPr>
        <w:ind w:left="2900" w:hanging="360"/>
      </w:pPr>
      <w:rPr/>
    </w:lvl>
    <w:lvl w:ilvl="4">
      <w:start w:val="1"/>
      <w:numFmt w:val="lowerLetter"/>
      <w:lvlText w:val="%5."/>
      <w:lvlJc w:val="left"/>
      <w:pPr>
        <w:ind w:left="3620" w:hanging="360"/>
      </w:pPr>
      <w:rPr/>
    </w:lvl>
    <w:lvl w:ilvl="5">
      <w:start w:val="1"/>
      <w:numFmt w:val="lowerRoman"/>
      <w:lvlText w:val="%6."/>
      <w:lvlJc w:val="right"/>
      <w:pPr>
        <w:ind w:left="4340" w:hanging="180"/>
      </w:pPr>
      <w:rPr/>
    </w:lvl>
    <w:lvl w:ilvl="6">
      <w:start w:val="1"/>
      <w:numFmt w:val="decimal"/>
      <w:lvlText w:val="%7."/>
      <w:lvlJc w:val="left"/>
      <w:pPr>
        <w:ind w:left="5060" w:hanging="360"/>
      </w:pPr>
      <w:rPr/>
    </w:lvl>
    <w:lvl w:ilvl="7">
      <w:start w:val="1"/>
      <w:numFmt w:val="lowerLetter"/>
      <w:lvlText w:val="%8."/>
      <w:lvlJc w:val="left"/>
      <w:pPr>
        <w:ind w:left="5780" w:hanging="360"/>
      </w:pPr>
      <w:rPr/>
    </w:lvl>
    <w:lvl w:ilvl="8">
      <w:start w:val="1"/>
      <w:numFmt w:val="lowerRoman"/>
      <w:lvlText w:val="%9."/>
      <w:lvlJc w:val="right"/>
      <w:pPr>
        <w:ind w:left="6500" w:hanging="180"/>
      </w:pPr>
      <w:rPr/>
    </w:lvl>
  </w:abstractNum>
  <w:abstractNum w:abstractNumId="10">
    <w:lvl w:ilvl="0">
      <w:start w:val="1"/>
      <w:numFmt w:val="lowerLetter"/>
      <w:lvlText w:val="%1)"/>
      <w:lvlJc w:val="left"/>
      <w:pPr>
        <w:ind w:left="1004" w:hanging="360"/>
      </w:pPr>
      <w:rPr/>
    </w:lvl>
    <w:lvl w:ilvl="1">
      <w:start w:val="1"/>
      <w:numFmt w:val="lowerLetter"/>
      <w:lvlText w:val="%2."/>
      <w:lvlJc w:val="left"/>
      <w:pPr>
        <w:ind w:left="1724" w:hanging="360"/>
      </w:pPr>
      <w:rPr/>
    </w:lvl>
    <w:lvl w:ilvl="2">
      <w:start w:val="1"/>
      <w:numFmt w:val="lowerRoman"/>
      <w:lvlText w:val="%3."/>
      <w:lvlJc w:val="right"/>
      <w:pPr>
        <w:ind w:left="2444" w:hanging="180"/>
      </w:pPr>
      <w:rPr/>
    </w:lvl>
    <w:lvl w:ilvl="3">
      <w:start w:val="1"/>
      <w:numFmt w:val="decimal"/>
      <w:lvlText w:val="%4."/>
      <w:lvlJc w:val="left"/>
      <w:pPr>
        <w:ind w:left="3164" w:hanging="360"/>
      </w:pPr>
      <w:rPr/>
    </w:lvl>
    <w:lvl w:ilvl="4">
      <w:start w:val="1"/>
      <w:numFmt w:val="lowerLetter"/>
      <w:lvlText w:val="%5."/>
      <w:lvlJc w:val="left"/>
      <w:pPr>
        <w:ind w:left="3884" w:hanging="360"/>
      </w:pPr>
      <w:rPr/>
    </w:lvl>
    <w:lvl w:ilvl="5">
      <w:start w:val="1"/>
      <w:numFmt w:val="lowerRoman"/>
      <w:lvlText w:val="%6."/>
      <w:lvlJc w:val="right"/>
      <w:pPr>
        <w:ind w:left="4604" w:hanging="180"/>
      </w:pPr>
      <w:rPr/>
    </w:lvl>
    <w:lvl w:ilvl="6">
      <w:start w:val="1"/>
      <w:numFmt w:val="decimal"/>
      <w:lvlText w:val="%7."/>
      <w:lvlJc w:val="left"/>
      <w:pPr>
        <w:ind w:left="5324" w:hanging="360"/>
      </w:pPr>
      <w:rPr/>
    </w:lvl>
    <w:lvl w:ilvl="7">
      <w:start w:val="1"/>
      <w:numFmt w:val="lowerLetter"/>
      <w:lvlText w:val="%8."/>
      <w:lvlJc w:val="left"/>
      <w:pPr>
        <w:ind w:left="6044" w:hanging="360"/>
      </w:pPr>
      <w:rPr/>
    </w:lvl>
    <w:lvl w:ilvl="8">
      <w:start w:val="1"/>
      <w:numFmt w:val="lowerRoman"/>
      <w:lvlText w:val="%9."/>
      <w:lvlJc w:val="right"/>
      <w:pPr>
        <w:ind w:left="6764" w:hanging="180"/>
      </w:pPr>
      <w:rPr/>
    </w:lvl>
  </w:abstractNum>
  <w:abstractNum w:abstractNumId="11">
    <w:lvl w:ilvl="0">
      <w:start w:val="2"/>
      <w:numFmt w:val="decimal"/>
      <w:lvlText w:val=""/>
      <w:lvlJc w:val="left"/>
      <w:pPr>
        <w:ind w:left="644" w:hanging="360"/>
      </w:pPr>
      <w:rPr/>
    </w:lvl>
    <w:lvl w:ilvl="1">
      <w:start w:val="1"/>
      <w:numFmt w:val="lowerLetter"/>
      <w:lvlText w:val="%2"/>
      <w:lvlJc w:val="left"/>
      <w:pPr>
        <w:ind w:left="1364" w:hanging="360"/>
      </w:pPr>
      <w:rPr/>
    </w:lvl>
    <w:lvl w:ilvl="2">
      <w:start w:val="1"/>
      <w:numFmt w:val="lowerRoman"/>
      <w:lvlText w:val="%3"/>
      <w:lvlJc w:val="right"/>
      <w:pPr>
        <w:ind w:left="2084" w:hanging="180"/>
      </w:pPr>
      <w:rPr/>
    </w:lvl>
    <w:lvl w:ilvl="3">
      <w:start w:val="1"/>
      <w:numFmt w:val="decimal"/>
      <w:lvlText w:val="%4"/>
      <w:lvlJc w:val="left"/>
      <w:pPr>
        <w:ind w:left="2804" w:hanging="360"/>
      </w:pPr>
      <w:rPr/>
    </w:lvl>
    <w:lvl w:ilvl="4">
      <w:start w:val="1"/>
      <w:numFmt w:val="lowerLetter"/>
      <w:lvlText w:val="%5"/>
      <w:lvlJc w:val="left"/>
      <w:pPr>
        <w:ind w:left="3524" w:hanging="360"/>
      </w:pPr>
      <w:rPr/>
    </w:lvl>
    <w:lvl w:ilvl="5">
      <w:start w:val="1"/>
      <w:numFmt w:val="lowerRoman"/>
      <w:lvlText w:val="%6"/>
      <w:lvlJc w:val="right"/>
      <w:pPr>
        <w:ind w:left="4244" w:hanging="180"/>
      </w:pPr>
      <w:rPr/>
    </w:lvl>
    <w:lvl w:ilvl="6">
      <w:start w:val="1"/>
      <w:numFmt w:val="decimal"/>
      <w:lvlText w:val="%7"/>
      <w:lvlJc w:val="left"/>
      <w:pPr>
        <w:ind w:left="4964" w:hanging="360"/>
      </w:pPr>
      <w:rPr/>
    </w:lvl>
    <w:lvl w:ilvl="7">
      <w:start w:val="1"/>
      <w:numFmt w:val="lowerLetter"/>
      <w:lvlText w:val="%8"/>
      <w:lvlJc w:val="left"/>
      <w:pPr>
        <w:ind w:left="5684" w:hanging="360"/>
      </w:pPr>
      <w:rPr/>
    </w:lvl>
    <w:lvl w:ilvl="8">
      <w:start w:val="1"/>
      <w:numFmt w:val="lowerRoman"/>
      <w:lvlText w:val="%9"/>
      <w:lvlJc w:val="right"/>
      <w:pPr>
        <w:ind w:left="6404" w:hanging="180"/>
      </w:pPr>
      <w:rPr/>
    </w:lvl>
  </w:abstractNum>
  <w:abstractNum w:abstractNumId="12">
    <w:lvl w:ilvl="0">
      <w:start w:val="1"/>
      <w:numFmt w:val="decimal"/>
      <w:lvlText w:val=""/>
      <w:lvlJc w:val="left"/>
      <w:pPr>
        <w:ind w:left="720" w:hanging="360"/>
      </w:pPr>
      <w:rPr/>
    </w:lvl>
    <w:lvl w:ilvl="1">
      <w:start w:val="1"/>
      <w:numFmt w:val="lowerLetter"/>
      <w:lvlText w:val="%2"/>
      <w:lvlJc w:val="left"/>
      <w:pPr>
        <w:ind w:left="786"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1"/>
      <w:numFmt w:val="lowerLetter"/>
      <w:lvlText w:val=""/>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embedSystemFonts/>
  <w:defaultTabStop w:val="708"/>
</w:settings>
</file>

<file path=word/styles.xml><?xml version="1.0" encoding="utf-8"?>
<w:styles xmlns:w="http://schemas.openxmlformats.org/wordprocessingml/2006/main">
  <w:docDefaults>
    <w:rPrDefault>
      <w:rPr>
        <w:rFonts w:ascii="Times New Roman" w:hAnsi="Times New Roman" w:eastAsia="Times New Roman" w:cs="Times New Roman"/>
        <w:sz w:val="22"/>
        <w:szCs w:val="22"/>
        <w:lang w:val="pl-PL" w:eastAsia="pl-PL" w:bidi="ar-SA"/>
      </w:rPr>
    </w:rPrDefault>
    <w:pPrDefault>
      <w:pPr/>
    </w:pPrDefault>
  </w:docDefaults>
  <w:latentStyles w:count="267" w:defQFormat="0" w:defUnhideWhenUsed="1" w:defSemiHidden="1" w:defUIPriority="99" w:defLockedState="0">
    <w:lsdException w:qFormat="1" w:unhideWhenUsed="0" w:semiHidden="0" w:uiPriority="0" w:locked="1" w:name="Normal"/>
    <w:lsdException w:qFormat="1" w:unhideWhenUsed="0" w:semiHidden="0" w:uiPriority="0" w:locked="1" w:name="heading 1"/>
    <w:lsdException w:qFormat="1" w:uiPriority="0" w:locked="1" w:name="heading 2"/>
    <w:lsdException w:qFormat="1"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nhideWhenUsed="0" w:semiHidden="0" w:uiPriority="0" w:locked="1" w:name="heading 8"/>
    <w:lsdException w:qFormat="1" w:uiPriority="0" w:locked="1" w:name="heading 9"/>
    <w:lsdException w:unhideWhenUsed="0" w:semiHidden="0" w:uiPriority="0" w:locked="1" w:name="toc 1"/>
    <w:lsdException w:unhideWhenUsed="0" w:semiHidden="0" w:uiPriority="0" w:locked="1" w:name="toc 2"/>
    <w:lsdException w:unhideWhenUsed="0" w:semiHidden="0" w:uiPriority="0" w:locked="1" w:name="toc 3"/>
    <w:lsdException w:unhideWhenUsed="0" w:semiHidden="0" w:uiPriority="0" w:locked="1" w:name="toc 4"/>
    <w:lsdException w:unhideWhenUsed="0" w:semiHidden="0" w:uiPriority="0" w:locked="1" w:name="toc 5"/>
    <w:lsdException w:unhideWhenUsed="0" w:semiHidden="0" w:uiPriority="0" w:locked="1" w:name="toc 6"/>
    <w:lsdException w:unhideWhenUsed="0" w:semiHidden="0" w:uiPriority="0" w:locked="1" w:name="toc 7"/>
    <w:lsdException w:unhideWhenUsed="0" w:semiHidden="0" w:uiPriority="0" w:locked="1" w:name="toc 8"/>
    <w:lsdException w:unhideWhenUsed="0" w:semiHidden="0" w:uiPriority="0" w:locked="1" w:name="toc 9"/>
    <w:lsdException w:qFormat="1" w:uiPriority="0" w:locked="1" w:name="caption"/>
    <w:lsdException w:qFormat="1" w:unhideWhenUsed="0" w:semiHidden="0" w:uiPriority="0" w:locked="1" w:name="Title"/>
    <w:lsdException w:unhideWhenUsed="0" w:semiHidden="0" w:uiPriority="0" w:locked="1" w:name="Default Paragraph Font"/>
    <w:lsdException w:qFormat="1" w:unhideWhenUsed="0" w:semiHidden="0" w:uiPriority="0" w:locked="1" w:name="Subtitle"/>
    <w:lsdException w:qFormat="1" w:unhideWhenUsed="0" w:semiHidden="0" w:uiPriority="0" w:locked="1" w:name="Strong"/>
    <w:lsdException w:qFormat="1" w:unhideWhenUsed="0" w:semiHidden="0" w:uiPriority="0" w:locked="1" w:name="Emphasis"/>
    <w:lsdException w:unhideWhenUsed="0" w:semiHidden="0" w:uiPriority="0" w:locked="1"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413f56"/>
    <w:pPr>
      <w:widowControl/>
      <w:suppressAutoHyphens w:val="true"/>
      <w:bidi w:val="0"/>
      <w:jc w:val="left"/>
    </w:pPr>
    <w:rPr>
      <w:rFonts w:ascii="Times New Roman" w:hAnsi="Times New Roman" w:eastAsia="Times New Roman" w:cs="Times New Roman"/>
      <w:color w:val="auto"/>
      <w:sz w:val="24"/>
      <w:szCs w:val="24"/>
      <w:lang w:val="pl-PL" w:eastAsia="pl-PL" w:bidi="ar-SA"/>
    </w:rPr>
  </w:style>
  <w:style w:type="paragraph" w:styleId="Nagwek1">
    <w:name w:val="Nagłówek 1"/>
    <w:uiPriority w:val="99"/>
    <w:qFormat/>
    <w:link w:val="Heading1Char"/>
    <w:rsid w:val="00413f56"/>
    <w:basedOn w:val="Normal"/>
    <w:next w:val="Normal"/>
    <w:pPr>
      <w:keepNext/>
      <w:outlineLvl w:val="0"/>
    </w:pPr>
    <w:rPr>
      <w:szCs w:val="20"/>
    </w:rPr>
  </w:style>
  <w:style w:type="paragraph" w:styleId="Nagwek8">
    <w:name w:val="Nagłówek 8"/>
    <w:uiPriority w:val="99"/>
    <w:qFormat/>
    <w:link w:val="Heading8Char"/>
    <w:rsid w:val="00413f56"/>
    <w:basedOn w:val="Normal"/>
    <w:next w:val="Normal"/>
    <w:pPr>
      <w:keepNext/>
      <w:ind w:left="2124" w:right="0" w:firstLine="708"/>
      <w:outlineLvl w:val="7"/>
    </w:pPr>
    <w:rPr>
      <w:rFonts w:ascii="Bookman Old Style" w:hAnsi="Bookman Old Style"/>
      <w:sz w:val="32"/>
    </w:rPr>
  </w:style>
  <w:style w:type="character" w:styleId="DefaultParagraphFont" w:default="1">
    <w:name w:val="Default Paragraph Font"/>
    <w:uiPriority w:val="99"/>
    <w:semiHidden/>
    <w:rPr/>
  </w:style>
  <w:style w:type="character" w:styleId="Heading1Char" w:customStyle="1">
    <w:name w:val="Heading 1 Char"/>
    <w:uiPriority w:val="99"/>
    <w:link w:val="Heading1"/>
    <w:locked/>
    <w:rsid w:val="00d768c1"/>
    <w:basedOn w:val="DefaultParagraphFont"/>
    <w:rPr>
      <w:rFonts w:ascii="Cambria" w:hAnsi="Cambria" w:cs="Times New Roman"/>
      <w:b/>
      <w:bCs/>
      <w:sz w:val="32"/>
      <w:szCs w:val="32"/>
    </w:rPr>
  </w:style>
  <w:style w:type="character" w:styleId="Heading8Char" w:customStyle="1">
    <w:name w:val="Heading 8 Char"/>
    <w:uiPriority w:val="99"/>
    <w:semiHidden/>
    <w:link w:val="Heading8"/>
    <w:locked/>
    <w:rsid w:val="00d768c1"/>
    <w:basedOn w:val="DefaultParagraphFont"/>
    <w:rPr>
      <w:rFonts w:ascii="Calibri" w:hAnsi="Calibri" w:cs="Times New Roman"/>
      <w:i/>
      <w:iCs/>
      <w:sz w:val="24"/>
      <w:szCs w:val="24"/>
    </w:rPr>
  </w:style>
  <w:style w:type="character" w:styleId="BodyTextChar" w:customStyle="1">
    <w:name w:val="Body Text Char"/>
    <w:uiPriority w:val="99"/>
    <w:link w:val="BodyText"/>
    <w:locked/>
    <w:rsid w:val="003706c3"/>
    <w:basedOn w:val="DefaultParagraphFont"/>
    <w:rPr>
      <w:rFonts w:cs="Times New Roman"/>
      <w:sz w:val="56"/>
    </w:rPr>
  </w:style>
  <w:style w:type="character" w:styleId="BodyText2Char" w:customStyle="1">
    <w:name w:val="Body Text 2 Char"/>
    <w:uiPriority w:val="99"/>
    <w:semiHidden/>
    <w:link w:val="BodyText2"/>
    <w:locked/>
    <w:rsid w:val="00d768c1"/>
    <w:basedOn w:val="DefaultParagraphFont"/>
    <w:rPr>
      <w:rFonts w:cs="Times New Roman"/>
      <w:sz w:val="24"/>
      <w:szCs w:val="24"/>
    </w:rPr>
  </w:style>
  <w:style w:type="character" w:styleId="TitleChar" w:customStyle="1">
    <w:name w:val="Title Char"/>
    <w:uiPriority w:val="99"/>
    <w:link w:val="Title"/>
    <w:locked/>
    <w:rsid w:val="00d768c1"/>
    <w:basedOn w:val="DefaultParagraphFont"/>
    <w:rPr>
      <w:rFonts w:ascii="Cambria" w:hAnsi="Cambria" w:cs="Times New Roman"/>
      <w:b/>
      <w:bCs/>
      <w:sz w:val="32"/>
      <w:szCs w:val="32"/>
    </w:rPr>
  </w:style>
  <w:style w:type="character" w:styleId="Pagenumber">
    <w:name w:val="page number"/>
    <w:uiPriority w:val="99"/>
    <w:rsid w:val="00413f56"/>
    <w:basedOn w:val="DefaultParagraphFont"/>
    <w:rPr>
      <w:rFonts w:cs="Times New Roman"/>
    </w:rPr>
  </w:style>
  <w:style w:type="character" w:styleId="HeaderChar" w:customStyle="1">
    <w:name w:val="Header Char"/>
    <w:uiPriority w:val="99"/>
    <w:semiHidden/>
    <w:link w:val="Header"/>
    <w:locked/>
    <w:rsid w:val="00d768c1"/>
    <w:basedOn w:val="DefaultParagraphFont"/>
    <w:rPr>
      <w:rFonts w:cs="Times New Roman"/>
      <w:sz w:val="24"/>
      <w:szCs w:val="24"/>
    </w:rPr>
  </w:style>
  <w:style w:type="character" w:styleId="FooterChar" w:customStyle="1">
    <w:name w:val="Footer Char"/>
    <w:uiPriority w:val="99"/>
    <w:semiHidden/>
    <w:link w:val="Footer"/>
    <w:locked/>
    <w:rsid w:val="00d768c1"/>
    <w:basedOn w:val="DefaultParagraphFont"/>
    <w:rPr>
      <w:rFonts w:cs="Times New Roman"/>
      <w:sz w:val="24"/>
      <w:szCs w:val="24"/>
    </w:rPr>
  </w:style>
  <w:style w:type="character" w:styleId="BodyText3Char" w:customStyle="1">
    <w:name w:val="Body Text 3 Char"/>
    <w:uiPriority w:val="99"/>
    <w:semiHidden/>
    <w:link w:val="BodyText3"/>
    <w:locked/>
    <w:rsid w:val="00d768c1"/>
    <w:basedOn w:val="DefaultParagraphFont"/>
    <w:rPr>
      <w:rFonts w:cs="Times New Roman"/>
      <w:sz w:val="16"/>
      <w:szCs w:val="16"/>
    </w:rPr>
  </w:style>
  <w:style w:type="character" w:styleId="BodyTextIndentChar" w:customStyle="1">
    <w:name w:val="Body Text Indent Char"/>
    <w:uiPriority w:val="99"/>
    <w:semiHidden/>
    <w:link w:val="BodyTextIndent"/>
    <w:locked/>
    <w:rsid w:val="00d768c1"/>
    <w:basedOn w:val="DefaultParagraphFont"/>
    <w:rPr>
      <w:rFonts w:cs="Times New Roman"/>
      <w:sz w:val="24"/>
      <w:szCs w:val="24"/>
    </w:rPr>
  </w:style>
  <w:style w:type="character" w:styleId="BodyTextIndent2Char" w:customStyle="1">
    <w:name w:val="Body Text Indent 2 Char"/>
    <w:uiPriority w:val="99"/>
    <w:semiHidden/>
    <w:link w:val="BodyTextIndent2"/>
    <w:locked/>
    <w:rsid w:val="00d768c1"/>
    <w:basedOn w:val="DefaultParagraphFont"/>
    <w:rPr>
      <w:rFonts w:cs="Times New Roman"/>
      <w:sz w:val="24"/>
      <w:szCs w:val="24"/>
    </w:rPr>
  </w:style>
  <w:style w:type="character" w:styleId="BalloonTextChar" w:customStyle="1">
    <w:name w:val="Balloon Text Char"/>
    <w:uiPriority w:val="99"/>
    <w:semiHidden/>
    <w:link w:val="BalloonText"/>
    <w:locked/>
    <w:rsid w:val="00d768c1"/>
    <w:basedOn w:val="DefaultParagraphFont"/>
    <w:rPr>
      <w:rFonts w:cs="Times New Roman"/>
      <w:sz w:val="2"/>
    </w:rPr>
  </w:style>
  <w:style w:type="character" w:styleId="ListLabel1">
    <w:name w:val="ListLabel 1"/>
    <w:rPr>
      <w:rFonts w:cs="Times New Roman"/>
    </w:rPr>
  </w:style>
  <w:style w:type="character" w:styleId="ListLabel2">
    <w:name w:val="ListLabel 2"/>
    <w:rPr>
      <w:rFonts w:cs="Times New Roman"/>
      <w:b w:val="false"/>
    </w:rPr>
  </w:style>
  <w:style w:type="character" w:styleId="ListLabel3">
    <w:name w:val="ListLabel 3"/>
    <w:rPr>
      <w:rFonts w:cs="Times New Roman"/>
      <w:b/>
    </w:rPr>
  </w:style>
  <w:style w:type="character" w:styleId="ListLabel4">
    <w:name w:val="ListLabel 4"/>
    <w:rPr>
      <w:rFonts w:cs="Times New Roman"/>
      <w:sz w:val="24"/>
    </w:rPr>
  </w:style>
  <w:style w:type="character" w:styleId="ListLabel5">
    <w:name w:val="ListLabel 5"/>
    <w:rPr>
      <w:rFonts w:eastAsia="Times New Roman" w:cs="Times New Roman"/>
    </w:rPr>
  </w:style>
  <w:style w:type="paragraph" w:styleId="Nagwek">
    <w:name w:val="Nagłówek"/>
    <w:basedOn w:val="Normal"/>
    <w:next w:val="Tretekstu"/>
    <w:pPr>
      <w:keepNext/>
      <w:spacing w:before="240" w:after="120"/>
    </w:pPr>
    <w:rPr>
      <w:rFonts w:ascii="Liberation Sans" w:hAnsi="Liberation Sans" w:eastAsia="Lucida Sans Unicode" w:cs="Mangal"/>
      <w:sz w:val="28"/>
      <w:szCs w:val="28"/>
    </w:rPr>
  </w:style>
  <w:style w:type="paragraph" w:styleId="Tretekstu">
    <w:name w:val="Treść tekstu"/>
    <w:uiPriority w:val="99"/>
    <w:link w:val="BodyTextChar"/>
    <w:rsid w:val="00413f56"/>
    <w:basedOn w:val="Normal"/>
    <w:pPr>
      <w:spacing w:lineRule="auto" w:line="288"/>
    </w:pPr>
    <w:rPr>
      <w:sz w:val="56"/>
      <w:szCs w:val="20"/>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pPr>
      <w:suppressLineNumbers/>
    </w:pPr>
    <w:rPr>
      <w:rFonts w:cs="Mangal"/>
    </w:rPr>
  </w:style>
  <w:style w:type="paragraph" w:styleId="BodyText2">
    <w:name w:val="Body Text 2"/>
    <w:uiPriority w:val="99"/>
    <w:link w:val="BodyText2Char"/>
    <w:rsid w:val="00413f56"/>
    <w:basedOn w:val="Normal"/>
    <w:pPr/>
    <w:rPr>
      <w:sz w:val="36"/>
      <w:szCs w:val="20"/>
    </w:rPr>
  </w:style>
  <w:style w:type="paragraph" w:styleId="Tytu">
    <w:name w:val="Tytuł"/>
    <w:uiPriority w:val="99"/>
    <w:qFormat/>
    <w:link w:val="TitleChar"/>
    <w:rsid w:val="00413f56"/>
    <w:basedOn w:val="Normal"/>
    <w:pPr>
      <w:widowControl w:val="false"/>
      <w:ind w:left="40" w:right="808" w:hanging="0"/>
      <w:jc w:val="center"/>
    </w:pPr>
    <w:rPr>
      <w:b/>
      <w:bCs/>
      <w:szCs w:val="22"/>
    </w:rPr>
  </w:style>
  <w:style w:type="paragraph" w:styleId="Gwka">
    <w:name w:val="Główka"/>
    <w:uiPriority w:val="99"/>
    <w:link w:val="HeaderChar"/>
    <w:rsid w:val="00413f56"/>
    <w:basedOn w:val="Normal"/>
    <w:pPr>
      <w:tabs>
        <w:tab w:val="center" w:pos="4536" w:leader="none"/>
        <w:tab w:val="right" w:pos="9072" w:leader="none"/>
      </w:tabs>
    </w:pPr>
    <w:rPr>
      <w:sz w:val="20"/>
      <w:szCs w:val="20"/>
    </w:rPr>
  </w:style>
  <w:style w:type="paragraph" w:styleId="Stopka">
    <w:name w:val="Stopka"/>
    <w:uiPriority w:val="99"/>
    <w:link w:val="FooterChar"/>
    <w:rsid w:val="00413f56"/>
    <w:basedOn w:val="Normal"/>
    <w:pPr>
      <w:tabs>
        <w:tab w:val="center" w:pos="4536" w:leader="none"/>
        <w:tab w:val="right" w:pos="9072" w:leader="none"/>
      </w:tabs>
    </w:pPr>
    <w:rPr/>
  </w:style>
  <w:style w:type="paragraph" w:styleId="BodyText3">
    <w:name w:val="Body Text 3"/>
    <w:uiPriority w:val="99"/>
    <w:link w:val="BodyText3Char"/>
    <w:rsid w:val="00413f56"/>
    <w:basedOn w:val="Normal"/>
    <w:pPr>
      <w:ind w:left="0" w:right="-1" w:hanging="0"/>
      <w:jc w:val="both"/>
    </w:pPr>
    <w:rPr>
      <w:sz w:val="20"/>
    </w:rPr>
  </w:style>
  <w:style w:type="paragraph" w:styleId="Wcicietrecitekstu">
    <w:name w:val="Wcięcie treści tekstu"/>
    <w:uiPriority w:val="99"/>
    <w:link w:val="BodyTextIndentChar"/>
    <w:rsid w:val="00413f56"/>
    <w:basedOn w:val="Normal"/>
    <w:pPr>
      <w:ind w:left="284" w:right="0" w:hanging="284"/>
      <w:jc w:val="both"/>
    </w:pPr>
    <w:rPr>
      <w:sz w:val="20"/>
    </w:rPr>
  </w:style>
  <w:style w:type="paragraph" w:styleId="BodyTextIndent2">
    <w:name w:val="Body Text Indent 2"/>
    <w:uiPriority w:val="99"/>
    <w:link w:val="BodyTextIndent2Char"/>
    <w:rsid w:val="00413f56"/>
    <w:basedOn w:val="Normal"/>
    <w:pPr>
      <w:ind w:left="360" w:right="0" w:hanging="0"/>
      <w:jc w:val="both"/>
    </w:pPr>
    <w:rPr>
      <w:sz w:val="20"/>
    </w:rPr>
  </w:style>
  <w:style w:type="paragraph" w:styleId="BalloonText">
    <w:name w:val="Balloon Text"/>
    <w:uiPriority w:val="99"/>
    <w:semiHidden/>
    <w:link w:val="BalloonTextChar"/>
    <w:rsid w:val="00413f56"/>
    <w:basedOn w:val="Normal"/>
    <w:pPr/>
    <w:rPr>
      <w:rFonts w:ascii="Tahoma" w:hAnsi="Tahoma" w:cs="Tahoma"/>
      <w:sz w:val="16"/>
      <w:szCs w:val="16"/>
    </w:rPr>
  </w:style>
  <w:style w:type="paragraph" w:styleId="ZnakZnakZnakZnak" w:customStyle="1">
    <w:name w:val="Znak Znak Znak Znak"/>
    <w:uiPriority w:val="99"/>
    <w:rsid w:val="00413f56"/>
    <w:basedOn w:val="Normal"/>
    <w:pPr>
      <w:tabs>
        <w:tab w:val="left" w:pos="709" w:leader="none"/>
      </w:tabs>
    </w:pPr>
    <w:rPr>
      <w:rFonts w:ascii="Tahoma" w:hAnsi="Tahoma" w:cs="Tahoma"/>
    </w:rPr>
  </w:style>
  <w:style w:type="paragraph" w:styleId="ListParagraph">
    <w:name w:val="List Paragraph"/>
    <w:uiPriority w:val="99"/>
    <w:qFormat/>
    <w:rsid w:val="00d657b2"/>
    <w:basedOn w:val="Normal"/>
    <w:pPr>
      <w:spacing w:before="0" w:after="0"/>
      <w:ind w:left="720" w:right="0" w:hanging="0"/>
      <w:contextualSpacing/>
    </w:pPr>
    <w:rPr/>
  </w:style>
  <w:style w:type="paragraph" w:styleId="Zawartoramki">
    <w:name w:val="Zawartość ramki"/>
    <w:basedOn w:val="Normal"/>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TotalTime>
  <Application>Microsoft Office Outlook</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2015-01-08T08:48:00Z</dcterms:created>
  <dc:creator>Starostwo Powiatowe Gryfino</dc:creator>
  <dc:language>pl-PL</dc:language>
  <cp:lastModifiedBy>Starostwo Powiatowe</cp:lastModifiedBy>
  <cp:lastPrinted>2015-05-11T11:59:00Z</cp:lastPrinted>
  <dcterms:modified xsi:type="dcterms:W3CDTF">2015-05-12T08:40:00Z</dcterms:modified>
  <cp:revision>15</cp:revision>
  <dc:title>Załącznik nr 11 do SIWZ</dc:title>
</cp:coreProperties>
</file>