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b/>
          <w:bCs/>
          <w:sz w:val="28"/>
          <w:szCs w:val="28"/>
        </w:rPr>
      </w:pPr>
      <w:bookmarkStart w:id="0" w:name="_Hlk490126287"/>
      <w:r>
        <w:rPr>
          <w:b/>
          <w:bCs/>
          <w:sz w:val="28"/>
          <w:szCs w:val="28"/>
        </w:rPr>
        <w:t xml:space="preserve">„Przebudowa nawierzchni odcinków dróg powiatowych </w:t>
      </w:r>
    </w:p>
    <w:p w:rsidR="007F51B7" w:rsidRDefault="007F51B7" w:rsidP="007D79EF">
      <w:pPr>
        <w:tabs>
          <w:tab w:val="left" w:pos="4678"/>
        </w:tabs>
        <w:ind w:right="-338"/>
        <w:jc w:val="center"/>
        <w:rPr>
          <w:rFonts w:ascii="Tahoma" w:hAnsi="Tahoma" w:cs="Tahoma"/>
          <w:color w:val="000000"/>
        </w:rPr>
      </w:pPr>
      <w:r>
        <w:rPr>
          <w:b/>
          <w:bCs/>
          <w:sz w:val="28"/>
          <w:szCs w:val="28"/>
        </w:rPr>
        <w:t>na terenie Powiatu Gryfińskiego”</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Członek Zarządu – Henryk </w:t>
      </w:r>
      <w:proofErr w:type="spellStart"/>
      <w:r w:rsidRPr="0073226A">
        <w:rPr>
          <w:sz w:val="22"/>
          <w:szCs w:val="22"/>
        </w:rPr>
        <w:t>Kaczmar</w:t>
      </w:r>
      <w:proofErr w:type="spellEnd"/>
      <w:r w:rsidRPr="0073226A">
        <w:rPr>
          <w:sz w:val="22"/>
          <w:szCs w:val="22"/>
        </w:rPr>
        <w:t xml:space="preserve"> </w:t>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D030A3">
        <w:rPr>
          <w:sz w:val="22"/>
          <w:szCs w:val="22"/>
        </w:rPr>
        <w:t>11.01.</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bookmarkStart w:id="1" w:name="_GoBack"/>
      <w:bookmarkEnd w:id="1"/>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D030A3"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17 r., poz. 1579</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2" w:name="_Hlk492624680"/>
      <w:r w:rsidRPr="007D79EF">
        <w:rPr>
          <w:b/>
          <w:bCs/>
          <w:sz w:val="22"/>
          <w:szCs w:val="22"/>
        </w:rPr>
        <w:t>„Przebudowa nawierzchni odcinków dróg powiatowych na terenie Powiatu Gryfińskiego”</w:t>
      </w:r>
      <w:r>
        <w:rPr>
          <w:b/>
          <w:bCs/>
          <w:sz w:val="22"/>
          <w:szCs w:val="22"/>
        </w:rPr>
        <w:t>.</w:t>
      </w:r>
      <w:r w:rsidR="00FC585E" w:rsidRPr="00FC585E">
        <w:t xml:space="preserve"> </w:t>
      </w:r>
    </w:p>
    <w:bookmarkEnd w:id="2"/>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Pr="004A732E">
        <w:rPr>
          <w:b/>
          <w:bCs/>
          <w:sz w:val="22"/>
          <w:szCs w:val="20"/>
        </w:rPr>
        <w:t>45.23.31.41-9.</w:t>
      </w:r>
    </w:p>
    <w:p w:rsidR="007F51B7" w:rsidRPr="004A732E" w:rsidRDefault="007F51B7" w:rsidP="00EE507E">
      <w:pPr>
        <w:ind w:right="-468"/>
        <w:jc w:val="both"/>
        <w:rPr>
          <w:sz w:val="22"/>
          <w:szCs w:val="20"/>
        </w:rPr>
      </w:pPr>
    </w:p>
    <w:p w:rsidR="007F51B7" w:rsidRPr="004A732E" w:rsidRDefault="007F51B7" w:rsidP="00EE507E">
      <w:pPr>
        <w:ind w:right="22"/>
        <w:jc w:val="both"/>
        <w:rPr>
          <w:sz w:val="22"/>
          <w:szCs w:val="20"/>
        </w:rPr>
      </w:pPr>
      <w:r w:rsidRPr="004A732E">
        <w:rPr>
          <w:b/>
          <w:sz w:val="22"/>
        </w:rPr>
        <w:t>3.2.1 Zakres prac określony w przedmiarach robót obejmuje:</w:t>
      </w:r>
    </w:p>
    <w:p w:rsidR="00851147" w:rsidRDefault="00851147" w:rsidP="00851147">
      <w:pPr>
        <w:ind w:right="22"/>
        <w:jc w:val="both"/>
        <w:rPr>
          <w:sz w:val="22"/>
          <w:szCs w:val="20"/>
        </w:rPr>
      </w:pPr>
      <w:r w:rsidRPr="004A732E">
        <w:rPr>
          <w:b/>
          <w:sz w:val="22"/>
          <w:szCs w:val="20"/>
        </w:rPr>
        <w:t>DP Nr 1401Z</w:t>
      </w:r>
      <w:r w:rsidRPr="004A732E">
        <w:rPr>
          <w:sz w:val="22"/>
          <w:szCs w:val="20"/>
        </w:rPr>
        <w:t xml:space="preserve"> Chojna – Białęgi w m. Brwice </w:t>
      </w:r>
      <w:r>
        <w:rPr>
          <w:sz w:val="22"/>
          <w:szCs w:val="20"/>
        </w:rPr>
        <w:t xml:space="preserve"> </w:t>
      </w:r>
      <w:r w:rsidRPr="004A732E">
        <w:rPr>
          <w:sz w:val="22"/>
          <w:szCs w:val="20"/>
        </w:rPr>
        <w:t>–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 szerokość jezdni 5,0m; Szczegółowy opis zawiera załącznik nr 10 </w:t>
      </w:r>
      <w:r>
        <w:rPr>
          <w:sz w:val="22"/>
          <w:szCs w:val="20"/>
        </w:rPr>
        <w:t>a</w:t>
      </w:r>
      <w:r w:rsidRPr="004A732E">
        <w:rPr>
          <w:sz w:val="22"/>
          <w:szCs w:val="20"/>
        </w:rPr>
        <w:t xml:space="preserve"> – przedmiar.</w:t>
      </w:r>
    </w:p>
    <w:p w:rsidR="007F51B7" w:rsidRPr="004A732E" w:rsidRDefault="009E0F49" w:rsidP="008F2961">
      <w:pPr>
        <w:ind w:right="22"/>
        <w:jc w:val="both"/>
        <w:rPr>
          <w:sz w:val="22"/>
          <w:szCs w:val="20"/>
        </w:rPr>
      </w:pPr>
      <w:r>
        <w:rPr>
          <w:b/>
          <w:sz w:val="22"/>
        </w:rPr>
        <w:t>3.2.2</w:t>
      </w:r>
      <w:r w:rsidR="007F51B7" w:rsidRPr="004A732E">
        <w:rPr>
          <w:b/>
          <w:sz w:val="22"/>
        </w:rPr>
        <w:t xml:space="preserve"> Zakres prac określony w przedmiarach robót obejmuje:</w:t>
      </w:r>
    </w:p>
    <w:p w:rsidR="00851147" w:rsidRDefault="00851147" w:rsidP="00851147">
      <w:pPr>
        <w:ind w:right="22"/>
        <w:jc w:val="both"/>
        <w:rPr>
          <w:sz w:val="22"/>
          <w:szCs w:val="20"/>
        </w:rPr>
      </w:pPr>
      <w:r w:rsidRPr="004A732E">
        <w:rPr>
          <w:b/>
          <w:sz w:val="22"/>
          <w:szCs w:val="20"/>
        </w:rPr>
        <w:t>DP Nr 13</w:t>
      </w:r>
      <w:r>
        <w:rPr>
          <w:b/>
          <w:sz w:val="22"/>
          <w:szCs w:val="20"/>
        </w:rPr>
        <w:t>63</w:t>
      </w:r>
      <w:r w:rsidRPr="004A732E">
        <w:rPr>
          <w:b/>
          <w:sz w:val="22"/>
          <w:szCs w:val="20"/>
        </w:rPr>
        <w:t>Z</w:t>
      </w:r>
      <w:r w:rsidRPr="004A732E">
        <w:rPr>
          <w:sz w:val="22"/>
          <w:szCs w:val="20"/>
        </w:rPr>
        <w:t xml:space="preserve">  </w:t>
      </w:r>
      <w:r>
        <w:rPr>
          <w:sz w:val="22"/>
          <w:szCs w:val="20"/>
        </w:rPr>
        <w:t>Steklno - Widuchowa</w:t>
      </w:r>
      <w:r w:rsidRPr="004A732E">
        <w:rPr>
          <w:sz w:val="22"/>
          <w:szCs w:val="20"/>
        </w:rPr>
        <w:t xml:space="preserve"> – przebudowa istniejącej nawierzchni bitumicznej</w:t>
      </w:r>
      <w:r w:rsidRPr="004A732E">
        <w:rPr>
          <w:bCs/>
          <w:sz w:val="22"/>
          <w:szCs w:val="20"/>
        </w:rPr>
        <w:t xml:space="preserve">, poprzez ułożenie </w:t>
      </w:r>
      <w:r w:rsidRPr="00CE10A1">
        <w:rPr>
          <w:sz w:val="22"/>
          <w:szCs w:val="20"/>
        </w:rPr>
        <w:t>warstwy ścieralnej z betonu asfaltowego AC11S grubości 5 cm po zagęszczeniu,</w:t>
      </w:r>
      <w:r w:rsidRPr="00E7750D">
        <w:rPr>
          <w:sz w:val="22"/>
          <w:szCs w:val="20"/>
        </w:rPr>
        <w:t xml:space="preserve"> szerokość jezdni zmienna od 6,00-7,40; Szczegółowy opis zawiera załącznik nr 10 </w:t>
      </w:r>
      <w:r>
        <w:rPr>
          <w:sz w:val="22"/>
          <w:szCs w:val="20"/>
        </w:rPr>
        <w:t>b</w:t>
      </w:r>
      <w:r w:rsidRPr="00E7750D">
        <w:rPr>
          <w:sz w:val="22"/>
          <w:szCs w:val="20"/>
        </w:rPr>
        <w:t xml:space="preserve"> – pr</w:t>
      </w:r>
      <w:r w:rsidRPr="004A732E">
        <w:rPr>
          <w:sz w:val="22"/>
          <w:szCs w:val="20"/>
        </w:rPr>
        <w:t>zedmiar.</w:t>
      </w:r>
    </w:p>
    <w:p w:rsidR="007F51B7" w:rsidRPr="004A732E" w:rsidRDefault="007F51B7" w:rsidP="008F2961">
      <w:pPr>
        <w:ind w:right="22"/>
        <w:jc w:val="both"/>
        <w:rPr>
          <w:sz w:val="22"/>
          <w:szCs w:val="20"/>
        </w:rPr>
      </w:pPr>
      <w:r w:rsidRPr="004A732E">
        <w:rPr>
          <w:b/>
          <w:sz w:val="22"/>
        </w:rPr>
        <w:t>3.2.</w:t>
      </w:r>
      <w:r w:rsidR="009E0F49">
        <w:rPr>
          <w:b/>
          <w:sz w:val="22"/>
        </w:rPr>
        <w:t>3</w:t>
      </w:r>
      <w:r w:rsidRPr="004A732E">
        <w:rPr>
          <w:b/>
          <w:sz w:val="22"/>
        </w:rPr>
        <w:t xml:space="preserve"> </w:t>
      </w:r>
      <w:bookmarkStart w:id="3" w:name="_Hlk493241278"/>
      <w:r w:rsidRPr="004A732E">
        <w:rPr>
          <w:b/>
          <w:sz w:val="22"/>
        </w:rPr>
        <w:t>Zakres prac określony w przedmiarach robót obejmuje:</w:t>
      </w:r>
    </w:p>
    <w:bookmarkEnd w:id="3"/>
    <w:p w:rsidR="00851147" w:rsidRPr="009E0F49" w:rsidRDefault="00851147" w:rsidP="00851147">
      <w:pPr>
        <w:ind w:right="22"/>
        <w:jc w:val="both"/>
        <w:rPr>
          <w:sz w:val="22"/>
          <w:szCs w:val="20"/>
        </w:rPr>
      </w:pPr>
      <w:r w:rsidRPr="004A732E">
        <w:rPr>
          <w:b/>
          <w:sz w:val="22"/>
          <w:szCs w:val="20"/>
        </w:rPr>
        <w:t>DP Nr 1401Z</w:t>
      </w:r>
      <w:r w:rsidRPr="004A732E">
        <w:rPr>
          <w:sz w:val="22"/>
          <w:szCs w:val="20"/>
        </w:rPr>
        <w:t xml:space="preserve"> Chojna – Białęgi w m. Brwice –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w:t>
      </w:r>
      <w:r w:rsidRPr="009E0F49">
        <w:rPr>
          <w:sz w:val="22"/>
          <w:szCs w:val="20"/>
        </w:rPr>
        <w:t xml:space="preserve">, szerokość jezdni 5,0m; Szczegółowy opis zawiera załącznik nr 10 </w:t>
      </w:r>
      <w:r>
        <w:rPr>
          <w:sz w:val="22"/>
          <w:szCs w:val="20"/>
        </w:rPr>
        <w:t>c</w:t>
      </w:r>
      <w:r w:rsidRPr="009E0F49">
        <w:rPr>
          <w:sz w:val="22"/>
          <w:szCs w:val="20"/>
        </w:rPr>
        <w:t xml:space="preserve"> – przedmiar.</w:t>
      </w:r>
    </w:p>
    <w:p w:rsidR="00CE10A1" w:rsidRPr="009E0F49" w:rsidRDefault="00CE10A1" w:rsidP="001F3AAA">
      <w:pPr>
        <w:ind w:right="22"/>
        <w:jc w:val="both"/>
        <w:rPr>
          <w:sz w:val="22"/>
          <w:szCs w:val="20"/>
        </w:rPr>
      </w:pPr>
    </w:p>
    <w:p w:rsidR="007F51B7" w:rsidRPr="00EE507E" w:rsidRDefault="007F51B7" w:rsidP="00FF6FC9">
      <w:pPr>
        <w:ind w:right="-338"/>
        <w:jc w:val="both"/>
        <w:rPr>
          <w:b/>
          <w:sz w:val="22"/>
          <w:szCs w:val="22"/>
        </w:rPr>
      </w:pPr>
      <w:r w:rsidRPr="009A61DF">
        <w:rPr>
          <w:sz w:val="22"/>
          <w:szCs w:val="22"/>
        </w:rPr>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przedmiarach robót </w:t>
      </w:r>
      <w:r w:rsidRPr="00EE507E">
        <w:rPr>
          <w:sz w:val="22"/>
          <w:szCs w:val="22"/>
        </w:rPr>
        <w:t>(załącznik nr 10a, 10b, 10c</w:t>
      </w:r>
      <w:r w:rsidR="001F3AAA">
        <w:rPr>
          <w:sz w:val="22"/>
          <w:szCs w:val="22"/>
        </w:rPr>
        <w:t>,</w:t>
      </w:r>
      <w:r w:rsidRPr="00EE507E">
        <w:rPr>
          <w:sz w:val="22"/>
          <w:szCs w:val="22"/>
        </w:rPr>
        <w:t>),</w:t>
      </w:r>
      <w:r w:rsidRPr="00EE507E">
        <w:rPr>
          <w:b/>
          <w:sz w:val="22"/>
          <w:szCs w:val="22"/>
        </w:rPr>
        <w:t xml:space="preserve"> stanowiący załączniki do niniejszego opisu przedmiotu zamówienia.</w:t>
      </w:r>
    </w:p>
    <w:p w:rsidR="007F51B7" w:rsidRPr="009A61DF"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5C4CA0" w:rsidRDefault="007F51B7" w:rsidP="005A3057">
      <w:pPr>
        <w:pStyle w:val="Nagwek2"/>
        <w:keepNext w:val="0"/>
        <w:numPr>
          <w:ilvl w:val="0"/>
          <w:numId w:val="24"/>
        </w:numPr>
        <w:tabs>
          <w:tab w:val="clear" w:pos="7020"/>
        </w:tabs>
        <w:jc w:val="both"/>
        <w:rPr>
          <w:sz w:val="22"/>
          <w:szCs w:val="22"/>
        </w:rPr>
      </w:pPr>
      <w:r w:rsidRPr="005C4CA0">
        <w:rPr>
          <w:sz w:val="22"/>
          <w:szCs w:val="22"/>
        </w:rPr>
        <w:t xml:space="preserve">Wykonawca w ramach wynagrodzenia określonego w ofercie zobowiązany jest do oznakowania oraz zabezpieczenia miejsca prowadzenia robót na czas ich realizacji, na </w:t>
      </w:r>
      <w:r w:rsidRPr="005C4CA0">
        <w:rPr>
          <w:sz w:val="22"/>
          <w:szCs w:val="22"/>
        </w:rPr>
        <w:lastRenderedPageBreak/>
        <w:t>podstawie projektu tymczasowej organizacji ruchu, sporządzonego na własny koszt i zatwierdzonego zgodnie z przepisami w tym zakresie,</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73226A"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 na własny koszt                          i zagospodaruje we własnym zakresie</w:t>
      </w:r>
      <w:r>
        <w:rPr>
          <w:rFonts w:ascii="Times New Roman" w:hAnsi="Times New Roman"/>
        </w:rPr>
        <w:t>, z wyjątkiem destruktu bitumicznego, który stanowi materiał Zamawiającego i zostanie załadowany, przetransportowany i rozładowany we wskazanym przez Zamawiającego miejscu, na koszt Wykonawcy</w:t>
      </w:r>
      <w:r w:rsidRPr="0073226A">
        <w:rPr>
          <w:rFonts w:ascii="Times New Roman" w:hAnsi="Times New Roman"/>
          <w:lang w:eastAsia="pl-PL"/>
        </w:rPr>
        <w:t>.</w:t>
      </w:r>
    </w:p>
    <w:p w:rsidR="00536672" w:rsidRPr="0073226A" w:rsidRDefault="00536672" w:rsidP="00536672">
      <w:pPr>
        <w:pStyle w:val="tekst"/>
        <w:numPr>
          <w:ilvl w:val="0"/>
          <w:numId w:val="24"/>
        </w:numPr>
        <w:suppressLineNumbers w:val="0"/>
        <w:autoSpaceDE w:val="0"/>
        <w:spacing w:before="0" w:after="0"/>
        <w:rPr>
          <w:color w:val="FF0000"/>
          <w:sz w:val="22"/>
          <w:szCs w:val="22"/>
        </w:rPr>
      </w:pPr>
      <w:r w:rsidRPr="0073226A">
        <w:rPr>
          <w:color w:val="000000"/>
          <w:sz w:val="22"/>
          <w:szCs w:val="22"/>
        </w:rPr>
        <w:t xml:space="preserve">W terminie nie późniejszym niż 3 dni przed dniem podpisania umowy, Wykonawca ma obowiązek przedłożyć do zatwierdzenia Zamawiającemu i </w:t>
      </w:r>
      <w:r>
        <w:rPr>
          <w:color w:val="000000"/>
          <w:sz w:val="22"/>
          <w:szCs w:val="22"/>
        </w:rPr>
        <w:t xml:space="preserve">Inspektorowi nadzoru </w:t>
      </w:r>
      <w:r w:rsidRPr="0073226A">
        <w:rPr>
          <w:color w:val="000000"/>
          <w:sz w:val="22"/>
          <w:szCs w:val="22"/>
        </w:rPr>
        <w:t xml:space="preserve">harmonogram rzeczowo – finansowy (w formie pisemnej i elektronicznej), przedstawiający planowane wykonanie robót i ich finansowanie. Zakres robót do wykonania przedstawiony w harmonogramie rzeczowo – finansowym musi być rozbity na </w:t>
      </w:r>
      <w:r>
        <w:rPr>
          <w:color w:val="000000"/>
          <w:sz w:val="22"/>
          <w:szCs w:val="22"/>
        </w:rPr>
        <w:t>elementy robót, czas realizacji i</w:t>
      </w:r>
      <w:r w:rsidRPr="0073226A">
        <w:rPr>
          <w:color w:val="000000"/>
          <w:sz w:val="22"/>
          <w:szCs w:val="22"/>
        </w:rPr>
        <w:t xml:space="preserve"> koszty finansowe</w:t>
      </w:r>
      <w:r>
        <w:rPr>
          <w:color w:val="000000"/>
          <w:sz w:val="22"/>
          <w:szCs w:val="22"/>
        </w:rPr>
        <w:t>.</w:t>
      </w:r>
      <w:r w:rsidRPr="0073226A">
        <w:rPr>
          <w:color w:val="FF0000"/>
          <w:sz w:val="22"/>
          <w:szCs w:val="22"/>
        </w:rPr>
        <w:t xml:space="preserve"> </w:t>
      </w:r>
    </w:p>
    <w:p w:rsidR="007F51B7" w:rsidRPr="00F51FC3" w:rsidRDefault="007F51B7" w:rsidP="00B27C13">
      <w:pPr>
        <w:pStyle w:val="tekst"/>
        <w:suppressLineNumbers w:val="0"/>
        <w:tabs>
          <w:tab w:val="num" w:pos="2160"/>
        </w:tabs>
        <w:autoSpaceDE w:val="0"/>
        <w:spacing w:before="0" w:after="0"/>
        <w:ind w:left="284" w:hanging="284"/>
      </w:pPr>
    </w:p>
    <w:p w:rsidR="00C16B09" w:rsidRPr="0073226A" w:rsidRDefault="00C16B09" w:rsidP="00C16B09">
      <w:pPr>
        <w:pStyle w:val="tekst"/>
        <w:suppressLineNumbers w:val="0"/>
        <w:autoSpaceDE w:val="0"/>
        <w:spacing w:before="0" w:after="0"/>
        <w:ind w:left="720"/>
        <w:rPr>
          <w:color w:val="FF0000"/>
          <w:sz w:val="22"/>
          <w:szCs w:val="22"/>
        </w:rPr>
      </w:pPr>
    </w:p>
    <w:p w:rsidR="00C16B09" w:rsidRDefault="00C16B09" w:rsidP="00C16B09">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 W tym wypadku, lub jeśli Zamawiający stwierdzi,  że harmonogram nie odpowiada możliwemu do dotrzymania postę</w:t>
      </w:r>
      <w:r>
        <w:rPr>
          <w:rFonts w:ascii="Times New Roman" w:hAnsi="Times New Roman"/>
          <w:color w:val="000000"/>
        </w:rPr>
        <w:t>powi prac (zgodnego</w:t>
      </w:r>
      <w:r w:rsidRPr="0073226A">
        <w:rPr>
          <w:rFonts w:ascii="Times New Roman" w:hAnsi="Times New Roman"/>
          <w:color w:val="000000"/>
        </w:rPr>
        <w:t xml:space="preserve">  z przyjętym harmonogramem), Wykonawca ma obowiązek przedstawić nowy harmonogram uwzględniający stan faktyczny zaangażowania prac i uzgodnione z Zamawiającym  i </w:t>
      </w:r>
      <w:r>
        <w:rPr>
          <w:rFonts w:ascii="Times New Roman" w:hAnsi="Times New Roman"/>
          <w:color w:val="000000"/>
        </w:rPr>
        <w:t>Inspektorem nadzoru</w:t>
      </w:r>
      <w:r w:rsidRPr="0073226A">
        <w:rPr>
          <w:rFonts w:ascii="Times New Roman" w:hAnsi="Times New Roman"/>
          <w:color w:val="000000"/>
        </w:rPr>
        <w:t xml:space="preserve"> nowe terminy wykonania i płatności. </w:t>
      </w:r>
    </w:p>
    <w:p w:rsidR="00990D0A" w:rsidRPr="0073226A" w:rsidRDefault="00990D0A" w:rsidP="00990D0A">
      <w:pPr>
        <w:pStyle w:val="Akapitzlist"/>
        <w:autoSpaceDE w:val="0"/>
        <w:spacing w:after="0" w:line="240" w:lineRule="auto"/>
        <w:jc w:val="both"/>
        <w:rPr>
          <w:rFonts w:ascii="Times New Roman" w:hAnsi="Times New Roman"/>
          <w:color w:val="000000"/>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lastRenderedPageBreak/>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 xml:space="preserve">z zasadami określonymi w ustawie z dnia 16 kwietnia 2004 r. o wyrobach budowlanych (Dz. U. </w:t>
      </w:r>
      <w:r>
        <w:rPr>
          <w:sz w:val="22"/>
        </w:rPr>
        <w:t xml:space="preserve">                  z 2016</w:t>
      </w:r>
      <w:r w:rsidRPr="00F51FC3">
        <w:rPr>
          <w:sz w:val="22"/>
        </w:rPr>
        <w:t xml:space="preserve">, poz. </w:t>
      </w:r>
      <w:r>
        <w:rPr>
          <w:sz w:val="22"/>
        </w:rPr>
        <w:t>1570</w:t>
      </w:r>
      <w:r w:rsidRPr="00F51FC3">
        <w:rPr>
          <w:sz w:val="22"/>
        </w:rPr>
        <w:t xml:space="preserve"> z </w:t>
      </w:r>
      <w:proofErr w:type="spellStart"/>
      <w:r w:rsidRPr="00F51FC3">
        <w:rPr>
          <w:sz w:val="22"/>
        </w:rPr>
        <w:t>poźn</w:t>
      </w:r>
      <w:proofErr w:type="spellEnd"/>
      <w:r w:rsidRPr="00F51FC3">
        <w:rPr>
          <w:sz w:val="22"/>
        </w:rPr>
        <w:t>. zm.) oraz 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Wykonawca przygotuje oraz złoży u Zamawiającego podczas odbioru końcowego robót (1 egz. w formie pisemnej, trwale spięty; wszelkie dokumenty za wykonany przedmiot zamówienia, 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 (Dz. U.  z 2017 r., poz. 1579</w:t>
      </w:r>
      <w:r w:rsidRPr="00F51FC3">
        <w:rPr>
          <w:sz w:val="22"/>
          <w:szCs w:val="22"/>
        </w:rPr>
        <w:t xml:space="preserve">),  a mają jedynie za zadanie sprecyzowanie oczekiwań jakościowych i technologicznych Zamawiającego. Zamawiający dopuszcza rozwiązania równoważne pod warunkiem spełnienia tego samego poziomu technologicznego, wydajnościowego i funkcjonalnego założonego w projekcie. Wszystkie ewentualne nazwy własne i marki handlowe elementów budowlanych, systemów, urządzeń i wyposażanie zawarte </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w:t>
      </w:r>
      <w:r w:rsidRPr="00F51FC3">
        <w:rPr>
          <w:sz w:val="22"/>
          <w:szCs w:val="22"/>
        </w:rPr>
        <w:lastRenderedPageBreak/>
        <w:t>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5B0400" w:rsidRDefault="007F51B7">
      <w:pPr>
        <w:jc w:val="both"/>
        <w:rPr>
          <w:color w:val="FF0000"/>
          <w:sz w:val="22"/>
        </w:rPr>
      </w:pPr>
      <w:r w:rsidRPr="00F51FC3">
        <w:rPr>
          <w:sz w:val="22"/>
        </w:rPr>
        <w:t>4.1. Termin realizacji zamówienia</w:t>
      </w:r>
      <w:r w:rsidRPr="006444ED">
        <w:rPr>
          <w:sz w:val="22"/>
        </w:rPr>
        <w:t>:</w:t>
      </w:r>
      <w:r w:rsidRPr="005C4CA0">
        <w:rPr>
          <w:b/>
          <w:sz w:val="22"/>
        </w:rPr>
        <w:t xml:space="preserve"> </w:t>
      </w:r>
      <w:r w:rsidR="00851147">
        <w:rPr>
          <w:b/>
          <w:sz w:val="22"/>
        </w:rPr>
        <w:t>30</w:t>
      </w:r>
      <w:r w:rsidRPr="005C4CA0">
        <w:rPr>
          <w:b/>
          <w:sz w:val="22"/>
        </w:rPr>
        <w:t xml:space="preserve"> </w:t>
      </w:r>
      <w:r w:rsidR="00851147">
        <w:rPr>
          <w:b/>
          <w:sz w:val="22"/>
        </w:rPr>
        <w:t>czerwca</w:t>
      </w:r>
      <w:r w:rsidRPr="005B0400">
        <w:rPr>
          <w:b/>
          <w:color w:val="FF0000"/>
          <w:sz w:val="22"/>
        </w:rPr>
        <w:t xml:space="preserve"> </w:t>
      </w:r>
      <w:r w:rsidRPr="005C4CA0">
        <w:rPr>
          <w:b/>
          <w:sz w:val="22"/>
        </w:rPr>
        <w:t>201</w:t>
      </w:r>
      <w:r w:rsidR="00851147">
        <w:rPr>
          <w:b/>
          <w:sz w:val="22"/>
        </w:rPr>
        <w:t>8</w:t>
      </w:r>
      <w:r w:rsidRPr="005C4CA0">
        <w:rPr>
          <w:b/>
          <w:sz w:val="22"/>
        </w:rPr>
        <w:t xml:space="preserve">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7F51B7" w:rsidP="00E07874">
      <w:pPr>
        <w:numPr>
          <w:ilvl w:val="0"/>
          <w:numId w:val="41"/>
        </w:numPr>
        <w:suppressAutoHyphens/>
        <w:spacing w:line="276" w:lineRule="auto"/>
        <w:jc w:val="both"/>
        <w:rPr>
          <w:b/>
          <w:szCs w:val="22"/>
          <w:lang w:eastAsia="ar-SA"/>
        </w:rPr>
      </w:pPr>
      <w:r w:rsidRPr="005C4CA0">
        <w:rPr>
          <w:b/>
          <w:sz w:val="22"/>
          <w:szCs w:val="20"/>
        </w:rPr>
        <w:t xml:space="preserve">dwie roboty polegające na budowie lub przebudowie nawierzchni dróg publicznych, każda o wartości minimum </w:t>
      </w:r>
      <w:r w:rsidR="00851147">
        <w:rPr>
          <w:b/>
          <w:sz w:val="22"/>
          <w:szCs w:val="20"/>
        </w:rPr>
        <w:t>1</w:t>
      </w:r>
      <w:r w:rsidRPr="005C4CA0">
        <w:rPr>
          <w:b/>
          <w:sz w:val="22"/>
          <w:szCs w:val="20"/>
        </w:rPr>
        <w:t>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opłaconą 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w:t>
      </w:r>
      <w:r w:rsidRPr="00DB0EC9">
        <w:rPr>
          <w:color w:val="000000"/>
          <w:sz w:val="22"/>
          <w:szCs w:val="22"/>
        </w:rPr>
        <w:lastRenderedPageBreak/>
        <w:t>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CB3DBF" w:rsidRDefault="007F51B7" w:rsidP="009E37FB">
      <w:pPr>
        <w:jc w:val="both"/>
        <w:rPr>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w:t>
      </w:r>
      <w:r w:rsidRPr="00CB3DBF">
        <w:rPr>
          <w:sz w:val="22"/>
          <w:szCs w:val="22"/>
          <w:lang w:eastAsia="en-US"/>
        </w:rPr>
        <w:t xml:space="preserve">pkt 1 i 4 ustawy </w:t>
      </w:r>
      <w:proofErr w:type="spellStart"/>
      <w:r w:rsidRPr="00CB3DBF">
        <w:rPr>
          <w:sz w:val="22"/>
          <w:szCs w:val="22"/>
          <w:lang w:eastAsia="en-US"/>
        </w:rPr>
        <w:t>Pzp</w:t>
      </w:r>
      <w:proofErr w:type="spellEnd"/>
      <w:r w:rsidRPr="00CB3DBF">
        <w:rPr>
          <w:sz w:val="22"/>
          <w:szCs w:val="22"/>
          <w:lang w:eastAsia="en-US"/>
        </w:rPr>
        <w:t>; przy czym wykluczenie wykonawcy następuje:</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przypadkach, o których mowa w art. 24 ust. 1 pkt 13 lit. a–c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a–c </w:t>
      </w:r>
      <w:proofErr w:type="spellStart"/>
      <w:r w:rsidRPr="00CB3DBF">
        <w:rPr>
          <w:sz w:val="22"/>
          <w:szCs w:val="22"/>
          <w:lang w:eastAsia="en-US"/>
        </w:rPr>
        <w:t>Pzp</w:t>
      </w:r>
      <w:proofErr w:type="spellEnd"/>
      <w:r w:rsidRPr="00CB3DBF">
        <w:rPr>
          <w:sz w:val="22"/>
          <w:szCs w:val="22"/>
          <w:lang w:eastAsia="en-US"/>
        </w:rPr>
        <w:t>, jeżeli nie upłynęło 5 lat od dnia uprawomocnienia się wyroku potwierdzającego zaistnienie jednej z podstaw wykluczenia, chyba, że w tym wyroku został określony inny okres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w:t>
      </w:r>
    </w:p>
    <w:p w:rsidR="007F51B7" w:rsidRPr="00CB3DBF" w:rsidRDefault="007F51B7" w:rsidP="009E37FB">
      <w:pPr>
        <w:jc w:val="both"/>
        <w:rPr>
          <w:sz w:val="22"/>
          <w:szCs w:val="22"/>
          <w:lang w:eastAsia="en-US"/>
        </w:rPr>
      </w:pPr>
      <w:r w:rsidRPr="00CB3DBF">
        <w:rPr>
          <w:sz w:val="22"/>
          <w:szCs w:val="22"/>
          <w:lang w:eastAsia="en-US"/>
        </w:rPr>
        <w:t>a)</w:t>
      </w:r>
      <w:r w:rsidRPr="00CB3DBF">
        <w:rPr>
          <w:sz w:val="22"/>
          <w:szCs w:val="22"/>
          <w:lang w:eastAsia="en-US"/>
        </w:rPr>
        <w:tab/>
        <w:t xml:space="preserve">w art. 24 ust. 1 pkt 13 lit. d i pkt 14 </w:t>
      </w:r>
      <w:proofErr w:type="spellStart"/>
      <w:r w:rsidRPr="00CB3DBF">
        <w:rPr>
          <w:sz w:val="22"/>
          <w:szCs w:val="22"/>
          <w:lang w:eastAsia="en-US"/>
        </w:rPr>
        <w:t>Pzp</w:t>
      </w:r>
      <w:proofErr w:type="spellEnd"/>
      <w:r w:rsidRPr="00CB3DBF">
        <w:rPr>
          <w:sz w:val="22"/>
          <w:szCs w:val="22"/>
          <w:lang w:eastAsia="en-US"/>
        </w:rPr>
        <w:t xml:space="preserve">, gdy osoba, o której mowa w tych przepisach, została skazana za przestępstwo wymienione w art. 24 ust. 1 pkt 13 lit. d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b)</w:t>
      </w:r>
      <w:r w:rsidRPr="00CB3DBF">
        <w:rPr>
          <w:sz w:val="22"/>
          <w:szCs w:val="22"/>
          <w:lang w:eastAsia="en-US"/>
        </w:rPr>
        <w:tab/>
        <w:t xml:space="preserve">w art. 24 ust. 1 pkt 15 </w:t>
      </w:r>
      <w:proofErr w:type="spellStart"/>
      <w:r w:rsidRPr="00CB3DBF">
        <w:rPr>
          <w:sz w:val="22"/>
          <w:szCs w:val="22"/>
          <w:lang w:eastAsia="en-US"/>
        </w:rPr>
        <w:t>Pzp</w:t>
      </w:r>
      <w:proofErr w:type="spellEnd"/>
      <w:r w:rsidRPr="00CB3DBF">
        <w:rPr>
          <w:sz w:val="22"/>
          <w:szCs w:val="22"/>
          <w:lang w:eastAsia="en-US"/>
        </w:rPr>
        <w:t xml:space="preserve">, </w:t>
      </w:r>
    </w:p>
    <w:p w:rsidR="007F51B7" w:rsidRPr="00CB3DBF" w:rsidRDefault="007F51B7" w:rsidP="009E37FB">
      <w:pPr>
        <w:jc w:val="both"/>
        <w:rPr>
          <w:sz w:val="22"/>
          <w:szCs w:val="22"/>
          <w:lang w:eastAsia="en-US"/>
        </w:rPr>
      </w:pPr>
      <w:r w:rsidRPr="00CB3DBF">
        <w:rPr>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przypadkach, o których mowa w art. 24 ust. 1 pkt 18 i 20, jeżeli nie upłynęły 3 lata od dnia zaistnienia zdarzenia będącego podstawą wykluczenia;</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21, jeżeli nie upłynął okres, na jaki został prawomocnie orzeczony zakaz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1 pkt 22, jeżeli nie upłynął okres obowiązywania zakazu ubiegania się o zamówienia publiczne;</w:t>
      </w:r>
    </w:p>
    <w:p w:rsidR="007F51B7" w:rsidRPr="00CB3DBF" w:rsidRDefault="007F51B7" w:rsidP="005A3057">
      <w:pPr>
        <w:numPr>
          <w:ilvl w:val="0"/>
          <w:numId w:val="17"/>
        </w:numPr>
        <w:jc w:val="both"/>
        <w:rPr>
          <w:sz w:val="22"/>
          <w:szCs w:val="22"/>
          <w:lang w:eastAsia="en-US"/>
        </w:rPr>
      </w:pPr>
      <w:r w:rsidRPr="00CB3DBF">
        <w:rPr>
          <w:sz w:val="22"/>
          <w:szCs w:val="22"/>
          <w:lang w:eastAsia="en-US"/>
        </w:rPr>
        <w:t>w przypadku, o którym mowa w art. 24 ust. 5 pkt 1) w stosunku do Wykonawcy wobec którego otwarto likwidację lub ogłoszono upadłość;</w:t>
      </w:r>
    </w:p>
    <w:p w:rsidR="007F51B7" w:rsidRPr="00CB3DBF" w:rsidRDefault="007F51B7" w:rsidP="005A3057">
      <w:pPr>
        <w:numPr>
          <w:ilvl w:val="0"/>
          <w:numId w:val="17"/>
        </w:numPr>
        <w:jc w:val="both"/>
        <w:rPr>
          <w:sz w:val="22"/>
          <w:szCs w:val="22"/>
          <w:lang w:eastAsia="en-US"/>
        </w:rPr>
      </w:pPr>
      <w:r w:rsidRPr="00CB3DBF">
        <w:rPr>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postępowaniu oraz braku podstaw wykluczenia w 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w:t>
      </w:r>
      <w:r w:rsidRPr="008A3869">
        <w:rPr>
          <w:rFonts w:ascii="Times New Roman" w:hAnsi="Times New Roman"/>
        </w:rPr>
        <w:lastRenderedPageBreak/>
        <w:t>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dwie roboty budowlane polegające na </w:t>
      </w:r>
      <w:r w:rsidRPr="005C4CA0">
        <w:rPr>
          <w:b/>
          <w:sz w:val="22"/>
          <w:szCs w:val="20"/>
        </w:rPr>
        <w:t xml:space="preserve"> </w:t>
      </w:r>
      <w:r w:rsidRPr="005C4CA0">
        <w:rPr>
          <w:sz w:val="22"/>
          <w:szCs w:val="20"/>
        </w:rPr>
        <w:t>budowie lub przebudowie nawierzchni dróg publicznych, każda o war</w:t>
      </w:r>
      <w:r>
        <w:rPr>
          <w:sz w:val="22"/>
          <w:szCs w:val="20"/>
        </w:rPr>
        <w:t xml:space="preserve">tości minimum </w:t>
      </w:r>
      <w:r w:rsidR="00851147">
        <w:rPr>
          <w:sz w:val="22"/>
          <w:szCs w:val="20"/>
        </w:rPr>
        <w:t>1</w:t>
      </w:r>
      <w:r>
        <w:rPr>
          <w:sz w:val="22"/>
          <w:szCs w:val="20"/>
        </w:rPr>
        <w:t>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kierowania robotami budowlanymi w specjalności, które uprawniają do pełnienia funkcji kierownika robót drogowych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8A3869" w:rsidRDefault="007F51B7" w:rsidP="00A50A41">
      <w:pPr>
        <w:pStyle w:val="Tekstpodstawowy"/>
        <w:ind w:left="993" w:hanging="720"/>
        <w:jc w:val="both"/>
        <w:rPr>
          <w:rStyle w:val="tekstdokbold"/>
          <w:sz w:val="22"/>
          <w:szCs w:val="22"/>
        </w:rPr>
      </w:pP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w:t>
      </w:r>
      <w:r w:rsidRPr="00DA4B2E">
        <w:rPr>
          <w:rFonts w:ascii="Times New Roman" w:hAnsi="Times New Roman" w:cs="Times New Roman"/>
          <w:sz w:val="22"/>
          <w:szCs w:val="22"/>
        </w:rPr>
        <w:lastRenderedPageBreak/>
        <w:t xml:space="preserve">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lastRenderedPageBreak/>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39062A"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Arkadiusz </w:t>
      </w:r>
      <w:proofErr w:type="spellStart"/>
      <w:r w:rsidRPr="00DA4B2E">
        <w:rPr>
          <w:rFonts w:ascii="Times New Roman" w:hAnsi="Times New Roman"/>
        </w:rPr>
        <w:t>Durma</w:t>
      </w:r>
      <w:proofErr w:type="spellEnd"/>
      <w:r w:rsidRPr="00DA4B2E">
        <w:rPr>
          <w:rFonts w:ascii="Times New Roman" w:hAnsi="Times New Roman"/>
        </w:rPr>
        <w:t xml:space="preserve"> – Naczelnik Wydziału Zarządzania Drogami</w:t>
      </w:r>
      <w:r w:rsidR="00851147">
        <w:rPr>
          <w:rFonts w:ascii="Times New Roman" w:hAnsi="Times New Roman"/>
        </w:rPr>
        <w:t xml:space="preserve">, Marzena Wieczorek – Inspektor </w:t>
      </w:r>
      <w:r w:rsidR="00851147" w:rsidRPr="00DA4B2E">
        <w:rPr>
          <w:rFonts w:ascii="Times New Roman" w:hAnsi="Times New Roman"/>
        </w:rPr>
        <w:t>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Zamawiający i Wykonawcy przekazują oświadczenia, wnioski, zawiadomienia oraz informacje faksem lub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7F51B7" w:rsidRPr="00DA4B2E" w:rsidRDefault="007F51B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9" w:history="1">
        <w:r w:rsidRPr="00DA4B2E">
          <w:rPr>
            <w:rStyle w:val="Hipercze"/>
            <w:rFonts w:ascii="Times New Roman" w:hAnsi="Times New Roman"/>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lastRenderedPageBreak/>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7F51B7" w:rsidRPr="003A3ED2"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Pr>
          <w:sz w:val="22"/>
          <w:szCs w:val="22"/>
        </w:rPr>
        <w:t xml:space="preserve"> </w:t>
      </w:r>
      <w:r w:rsidRPr="003A3ED2">
        <w:rPr>
          <w:b/>
          <w:sz w:val="22"/>
          <w:szCs w:val="22"/>
        </w:rPr>
        <w:t>10.000,00 zł (słownie: dziesięć tysięcy 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7F51B7" w:rsidRPr="0073226A" w:rsidRDefault="007F51B7" w:rsidP="00142DF9">
      <w:pPr>
        <w:pStyle w:val="Tekstpodstawowy2"/>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„Przebudowa nawierzchni odcinków dróg powiatowych na terenie Powiatu Gryfińskiego”</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w:t>
      </w:r>
      <w:r w:rsidRPr="0073226A">
        <w:rPr>
          <w:color w:val="000000"/>
          <w:sz w:val="22"/>
          <w:szCs w:val="22"/>
        </w:rPr>
        <w:lastRenderedPageBreak/>
        <w:t xml:space="preserve">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w:t>
      </w:r>
      <w:r w:rsidRPr="0073226A">
        <w:rPr>
          <w:bCs/>
          <w:sz w:val="22"/>
          <w:szCs w:val="22"/>
        </w:rPr>
        <w:lastRenderedPageBreak/>
        <w:t xml:space="preserve">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lastRenderedPageBreak/>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przedmiarami robót</w:t>
      </w:r>
      <w:r>
        <w:rPr>
          <w:sz w:val="22"/>
          <w:u w:val="single"/>
        </w:rPr>
        <w:t xml:space="preserve"> </w:t>
      </w:r>
      <w:r w:rsidRPr="006444ED">
        <w:rPr>
          <w:b/>
          <w:sz w:val="22"/>
          <w:u w:val="single"/>
        </w:rPr>
        <w:t xml:space="preserve">(zgodnie z </w:t>
      </w:r>
      <w:r w:rsidRPr="004F2317">
        <w:rPr>
          <w:b/>
          <w:sz w:val="22"/>
          <w:u w:val="single"/>
        </w:rPr>
        <w:t>załącznikami 10a, 10b, 10c</w:t>
      </w:r>
      <w:r w:rsidR="00851147">
        <w:rPr>
          <w:b/>
          <w:sz w:val="22"/>
          <w:u w:val="single"/>
        </w:rPr>
        <w:t>);</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lastRenderedPageBreak/>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bCs/>
          <w:sz w:val="22"/>
          <w:szCs w:val="28"/>
        </w:rPr>
      </w:pPr>
      <w:r w:rsidRPr="005C4CA0">
        <w:rPr>
          <w:bCs/>
          <w:sz w:val="22"/>
          <w:szCs w:val="28"/>
        </w:rPr>
        <w:t xml:space="preserve">„Przebudowa nawierzchni odcinków dróg powiatowych </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na terenie Powiatu Gryfińskiego”</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F06395" w:rsidRDefault="007F51B7">
      <w:pPr>
        <w:pBdr>
          <w:left w:val="single" w:sz="4" w:space="4" w:color="auto"/>
          <w:bottom w:val="single" w:sz="4" w:space="0" w:color="auto"/>
          <w:right w:val="single" w:sz="4" w:space="4" w:color="auto"/>
        </w:pBdr>
        <w:spacing w:after="120"/>
        <w:jc w:val="center"/>
        <w:rPr>
          <w:rFonts w:ascii="Arial" w:hAnsi="Arial" w:cs="Arial"/>
          <w:sz w:val="20"/>
        </w:rPr>
      </w:pP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Jeżeli oferta zawiera informacje stanowiące tajemnice przedsiębiorstwa w rozumieniu przepisów art. 11 ustawy z dnia 14 kwietnia 1993 r. o zwalczaniu nieuczciwej konkurencji (Dz. U. 2003 Nr 153 poz. 1503 z </w:t>
      </w:r>
      <w:proofErr w:type="spellStart"/>
      <w:r w:rsidRPr="00142DF9">
        <w:rPr>
          <w:rFonts w:ascii="Times New Roman" w:hAnsi="Times New Roman"/>
        </w:rPr>
        <w:t>późn</w:t>
      </w:r>
      <w:proofErr w:type="spellEnd"/>
      <w:r w:rsidRPr="00142DF9">
        <w:rPr>
          <w:rFonts w:ascii="Times New Roman" w:hAnsi="Times New Roman"/>
        </w:rPr>
        <w:t>.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lastRenderedPageBreak/>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E7750D">
        <w:rPr>
          <w:sz w:val="22"/>
          <w:szCs w:val="22"/>
        </w:rPr>
        <w:t xml:space="preserve"> 2</w:t>
      </w:r>
      <w:r w:rsidR="00851147">
        <w:rPr>
          <w:sz w:val="22"/>
          <w:szCs w:val="22"/>
        </w:rPr>
        <w:t>6</w:t>
      </w:r>
      <w:r w:rsidRPr="00851147">
        <w:rPr>
          <w:sz w:val="22"/>
          <w:szCs w:val="22"/>
        </w:rPr>
        <w:t xml:space="preserve"> </w:t>
      </w:r>
      <w:r w:rsidR="00851147" w:rsidRPr="00851147">
        <w:rPr>
          <w:sz w:val="22"/>
          <w:szCs w:val="22"/>
        </w:rPr>
        <w:t>stycznia</w:t>
      </w:r>
      <w:r w:rsidRPr="00FF6FC9">
        <w:rPr>
          <w:sz w:val="22"/>
          <w:szCs w:val="22"/>
        </w:rPr>
        <w:t xml:space="preserve"> 201</w:t>
      </w:r>
      <w:r w:rsidR="00851147">
        <w:rPr>
          <w:sz w:val="22"/>
          <w:szCs w:val="22"/>
        </w:rPr>
        <w:t>8</w:t>
      </w:r>
      <w:r w:rsidRPr="00FF6FC9">
        <w:rPr>
          <w:sz w:val="22"/>
          <w:szCs w:val="22"/>
        </w:rPr>
        <w:t xml:space="preserve">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7F51B7" w:rsidRPr="00CB5F33" w:rsidRDefault="007F51B7" w:rsidP="00142DF9">
      <w:pPr>
        <w:spacing w:line="276" w:lineRule="auto"/>
        <w:ind w:left="567" w:hanging="567"/>
        <w:jc w:val="both"/>
        <w:rPr>
          <w:sz w:val="22"/>
          <w:szCs w:val="22"/>
        </w:rPr>
      </w:pPr>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w:t>
      </w:r>
      <w:r w:rsidR="00851147">
        <w:rPr>
          <w:sz w:val="22"/>
          <w:szCs w:val="22"/>
        </w:rPr>
        <w:t xml:space="preserve"> 26</w:t>
      </w:r>
      <w:r w:rsidR="00851147" w:rsidRPr="00851147">
        <w:rPr>
          <w:sz w:val="22"/>
          <w:szCs w:val="22"/>
        </w:rPr>
        <w:t xml:space="preserve"> stycznia</w:t>
      </w:r>
      <w:r w:rsidR="00851147" w:rsidRPr="00FF6FC9">
        <w:rPr>
          <w:sz w:val="22"/>
          <w:szCs w:val="22"/>
        </w:rPr>
        <w:t xml:space="preserve"> 201</w:t>
      </w:r>
      <w:r w:rsidR="00851147">
        <w:rPr>
          <w:sz w:val="22"/>
          <w:szCs w:val="22"/>
        </w:rPr>
        <w:t>8</w:t>
      </w:r>
      <w:r w:rsidR="00851147" w:rsidRPr="00FF6FC9">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w:t>
      </w:r>
      <w:r w:rsidR="00851147">
        <w:rPr>
          <w:sz w:val="22"/>
          <w:szCs w:val="22"/>
        </w:rPr>
        <w:t>0</w:t>
      </w:r>
      <w:r w:rsidRPr="005C0259">
        <w:rPr>
          <w:sz w:val="22"/>
          <w:szCs w:val="22"/>
        </w:rPr>
        <w:t>:</w:t>
      </w:r>
      <w:r w:rsidR="00851147">
        <w:rPr>
          <w:sz w:val="22"/>
          <w:szCs w:val="22"/>
        </w:rPr>
        <w:t>45</w:t>
      </w:r>
      <w:r w:rsidRPr="005C0259">
        <w:rPr>
          <w:b w:val="0"/>
          <w:bCs w:val="0"/>
          <w:sz w:val="22"/>
          <w:szCs w:val="22"/>
        </w:rPr>
        <w:t xml:space="preserve"> w Starostwie Powiatowym w Gryfinie, ul. Sprzymierzonych 4, 74-100 Gryfino, pokój - sala posiedzeń I piętro.</w:t>
      </w:r>
    </w:p>
    <w:p w:rsidR="007F51B7" w:rsidRPr="0073226A" w:rsidRDefault="007F51B7" w:rsidP="00142DF9">
      <w:pPr>
        <w:spacing w:line="276" w:lineRule="auto"/>
        <w:ind w:left="567" w:hanging="567"/>
        <w:jc w:val="both"/>
        <w:rPr>
          <w:bCs/>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Pr>
          <w:b w:val="0"/>
          <w:sz w:val="22"/>
        </w:rPr>
        <w:t>koszty wykonania projektu tymczasowej organizacji ruchu,</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wykonania odkrywek elementów robót budzących wątpliwość w celu sprawdzenia </w:t>
      </w:r>
      <w:r w:rsidRPr="00142DF9">
        <w:rPr>
          <w:b w:val="0"/>
          <w:sz w:val="22"/>
        </w:rPr>
        <w:lastRenderedPageBreak/>
        <w:t>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BB7189">
        <w:rPr>
          <w:rFonts w:ascii="Times New Roman" w:hAnsi="Times New Roman" w:cs="Times New Roman"/>
          <w:color w:val="auto"/>
          <w:sz w:val="22"/>
          <w:szCs w:val="22"/>
        </w:rPr>
        <w:t>późn</w:t>
      </w:r>
      <w:proofErr w:type="spellEnd"/>
      <w:r w:rsidRPr="00BB7189">
        <w:rPr>
          <w:rFonts w:ascii="Times New Roman" w:hAnsi="Times New Roman" w:cs="Times New Roman"/>
          <w:color w:val="auto"/>
          <w:sz w:val="22"/>
          <w:szCs w:val="22"/>
        </w:rPr>
        <w:t xml:space="preserve">. zm.);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lastRenderedPageBreak/>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BB7189" w:rsidRDefault="007F51B7">
      <w:pPr>
        <w:tabs>
          <w:tab w:val="left" w:pos="0"/>
          <w:tab w:val="left" w:pos="240"/>
        </w:tabs>
        <w:jc w:val="both"/>
        <w:rPr>
          <w:sz w:val="22"/>
        </w:rPr>
      </w:pP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lastRenderedPageBreak/>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pPr>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lastRenderedPageBreak/>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F06395" w:rsidRDefault="007F51B7">
      <w:pPr>
        <w:pStyle w:val="Tekstpodstawowy2"/>
        <w:tabs>
          <w:tab w:val="left" w:pos="0"/>
        </w:tabs>
        <w:rPr>
          <w:rFonts w:ascii="Arial" w:hAnsi="Arial" w:cs="Arial"/>
          <w:b/>
          <w:sz w:val="22"/>
          <w:lang w:eastAsia="ar-SA"/>
        </w:rPr>
      </w:pP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pPr>
        <w:jc w:val="both"/>
        <w:rPr>
          <w:rFonts w:ascii="Arial" w:hAnsi="Arial" w:cs="Arial"/>
          <w:bCs/>
          <w:sz w:val="22"/>
          <w:lang w:eastAsia="ar-SA"/>
        </w:rPr>
      </w:pP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Default="007F51B7">
      <w:pPr>
        <w:pStyle w:val="Tekstkomentarza"/>
        <w:tabs>
          <w:tab w:val="center" w:pos="7020"/>
        </w:tabs>
        <w:rPr>
          <w:rFonts w:ascii="Arial" w:hAnsi="Arial" w:cs="Arial"/>
          <w:szCs w:val="24"/>
        </w:rPr>
      </w:pP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ab/>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24. ZAMAWIAJĄCY NIE PRZEWIDUJE PROWADZENIA AUKCJI ELEKTRONICZNEJ</w:t>
      </w:r>
    </w:p>
    <w:p w:rsidR="007F51B7" w:rsidRPr="00F06395" w:rsidRDefault="007F51B7">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4"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bookmarkStart w:id="5" w:name="_Hlk492554200"/>
      <w:r>
        <w:rPr>
          <w:sz w:val="22"/>
          <w:szCs w:val="22"/>
        </w:rPr>
        <w:t>osoby obsługujące walec,</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operatora i osobę obsługującą rozściełacz,</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kierowca samochodu ciężarowego ( wywrotka),</w:t>
      </w:r>
    </w:p>
    <w:p w:rsidR="007F51B7" w:rsidRPr="00D718F4" w:rsidRDefault="007F51B7" w:rsidP="005C4CA0">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D718F4">
        <w:rPr>
          <w:sz w:val="22"/>
          <w:szCs w:val="22"/>
        </w:rPr>
        <w:t xml:space="preserve">osoby obsługujące frezarkę </w:t>
      </w:r>
    </w:p>
    <w:bookmarkEnd w:id="5"/>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C539AF">
      <w:pPr>
        <w:rPr>
          <w:sz w:val="22"/>
          <w:u w:val="single"/>
        </w:rPr>
      </w:pPr>
    </w:p>
    <w:p w:rsidR="007F51B7" w:rsidRPr="00BB7189" w:rsidRDefault="007F51B7" w:rsidP="00231041">
      <w:pPr>
        <w:jc w:val="both"/>
        <w:rPr>
          <w:u w:val="single"/>
        </w:rPr>
      </w:pPr>
      <w:r w:rsidRPr="00BB7189">
        <w:rPr>
          <w:sz w:val="22"/>
        </w:rPr>
        <w:t>Do spraw nieuregulowanych w niniejszej SIWZ mają zastosowanie przepisy ustawy z dnia 29 stycznia 2004 r. Prawo zam</w:t>
      </w:r>
      <w:r>
        <w:rPr>
          <w:sz w:val="22"/>
        </w:rPr>
        <w:t>ówień publicznych (Dz. U. z 2017 r., poz. 1579</w:t>
      </w:r>
      <w:r w:rsidRPr="00BB7189">
        <w:rPr>
          <w:sz w:val="22"/>
        </w:rPr>
        <w:t xml:space="preserve">), Kodeks Cywilny, Kodeks postępowania cywilnego </w:t>
      </w:r>
      <w:r>
        <w:rPr>
          <w:bCs/>
          <w:sz w:val="22"/>
        </w:rPr>
        <w:t>(Dz. U. z 2016 r.</w:t>
      </w:r>
      <w:r w:rsidRPr="00BB7189">
        <w:rPr>
          <w:bCs/>
          <w:sz w:val="22"/>
        </w:rPr>
        <w:t>, poz. 1</w:t>
      </w:r>
      <w:r>
        <w:rPr>
          <w:bCs/>
          <w:sz w:val="22"/>
        </w:rPr>
        <w:t>822</w:t>
      </w:r>
      <w:r w:rsidRPr="00BB7189">
        <w:rPr>
          <w:bCs/>
          <w:sz w:val="22"/>
        </w:rPr>
        <w:t xml:space="preserve"> ze zm.</w:t>
      </w:r>
      <w:r w:rsidRPr="00BB7189">
        <w:rPr>
          <w:sz w:val="22"/>
        </w:rPr>
        <w:t>).</w:t>
      </w:r>
    </w:p>
    <w:bookmarkEnd w:id="4"/>
    <w:p w:rsidR="007F51B7" w:rsidRPr="00BB7189" w:rsidRDefault="007F51B7">
      <w:pPr>
        <w:jc w:val="both"/>
        <w:rPr>
          <w:sz w:val="22"/>
          <w:u w:val="single"/>
        </w:rPr>
      </w:pPr>
    </w:p>
    <w:p w:rsidR="007F51B7" w:rsidRPr="00BB7189" w:rsidRDefault="007F51B7">
      <w:pPr>
        <w:jc w:val="both"/>
        <w:rPr>
          <w:sz w:val="22"/>
          <w:u w:val="single"/>
        </w:rPr>
      </w:pPr>
      <w:r w:rsidRPr="00BB7189">
        <w:rPr>
          <w:sz w:val="22"/>
          <w:u w:val="single"/>
        </w:rPr>
        <w:t>Załączniki:</w:t>
      </w:r>
    </w:p>
    <w:p w:rsidR="007F51B7" w:rsidRPr="00BB7189" w:rsidRDefault="007F51B7" w:rsidP="00EC5D24">
      <w:pPr>
        <w:ind w:left="284"/>
        <w:rPr>
          <w:sz w:val="22"/>
          <w:szCs w:val="22"/>
        </w:rPr>
      </w:pPr>
      <w:r w:rsidRPr="00BB7189">
        <w:rPr>
          <w:b/>
          <w:bCs/>
          <w:sz w:val="22"/>
          <w:szCs w:val="22"/>
        </w:rPr>
        <w:t xml:space="preserve"> Załącznik nr 1 do SIWZ </w:t>
      </w:r>
      <w:r w:rsidRPr="00BB7189">
        <w:rPr>
          <w:sz w:val="22"/>
          <w:szCs w:val="22"/>
        </w:rPr>
        <w:t>- Formularz ofertowy</w:t>
      </w:r>
    </w:p>
    <w:p w:rsidR="007F51B7" w:rsidRPr="00BB7189" w:rsidRDefault="007F51B7" w:rsidP="00EC5D24">
      <w:pPr>
        <w:ind w:left="284"/>
        <w:rPr>
          <w:sz w:val="22"/>
          <w:szCs w:val="22"/>
        </w:rPr>
      </w:pPr>
      <w:r w:rsidRPr="00BB7189">
        <w:rPr>
          <w:b/>
          <w:bCs/>
          <w:sz w:val="22"/>
          <w:szCs w:val="22"/>
        </w:rPr>
        <w:t xml:space="preserve"> Załącznik nr 2 do SIWZ</w:t>
      </w:r>
      <w:r w:rsidRPr="00BB7189">
        <w:rPr>
          <w:sz w:val="22"/>
          <w:szCs w:val="22"/>
        </w:rPr>
        <w:t xml:space="preserve"> - Oświadczenie dotyczące spełniania warunków udziału w postępowaniu. </w:t>
      </w:r>
    </w:p>
    <w:p w:rsidR="007F51B7" w:rsidRPr="00BB7189" w:rsidRDefault="007F51B7" w:rsidP="00EC5D24">
      <w:pPr>
        <w:ind w:left="284"/>
        <w:rPr>
          <w:sz w:val="22"/>
          <w:szCs w:val="22"/>
        </w:rPr>
      </w:pPr>
      <w:r w:rsidRPr="00BB7189">
        <w:rPr>
          <w:b/>
          <w:bCs/>
          <w:sz w:val="22"/>
          <w:szCs w:val="22"/>
        </w:rPr>
        <w:t xml:space="preserve"> Załącznik nr 3 do SIWZ</w:t>
      </w:r>
      <w:r w:rsidRPr="00BB7189">
        <w:rPr>
          <w:sz w:val="22"/>
          <w:szCs w:val="22"/>
        </w:rPr>
        <w:t xml:space="preserve"> - Oświadczenie dotyczące przesłanek wykluczenia z postępowania.</w:t>
      </w:r>
    </w:p>
    <w:p w:rsidR="007F51B7" w:rsidRPr="00BB7189" w:rsidRDefault="007F51B7" w:rsidP="00C876AD">
      <w:pPr>
        <w:ind w:left="284"/>
        <w:jc w:val="both"/>
        <w:rPr>
          <w:sz w:val="22"/>
          <w:szCs w:val="22"/>
        </w:rPr>
      </w:pPr>
      <w:r w:rsidRPr="00BB7189">
        <w:rPr>
          <w:b/>
          <w:bCs/>
          <w:sz w:val="22"/>
          <w:szCs w:val="22"/>
        </w:rPr>
        <w:t xml:space="preserve"> Załącznik nr 4 do SIWZ</w:t>
      </w:r>
      <w:r w:rsidRPr="00BB7189">
        <w:rPr>
          <w:sz w:val="22"/>
          <w:szCs w:val="22"/>
        </w:rPr>
        <w:t xml:space="preserve"> - Propozycja zlecenia części zamówienia podwykonawcom</w:t>
      </w:r>
    </w:p>
    <w:p w:rsidR="007F51B7" w:rsidRPr="00BB7189" w:rsidRDefault="007F51B7" w:rsidP="00C876AD">
      <w:pPr>
        <w:ind w:left="284"/>
        <w:jc w:val="both"/>
        <w:rPr>
          <w:sz w:val="22"/>
          <w:szCs w:val="22"/>
        </w:rPr>
      </w:pPr>
      <w:r w:rsidRPr="00BB7189">
        <w:rPr>
          <w:b/>
          <w:bCs/>
          <w:sz w:val="22"/>
          <w:szCs w:val="22"/>
        </w:rPr>
        <w:t xml:space="preserve"> Załącznik nr 5 do SIWZ</w:t>
      </w:r>
      <w:r w:rsidRPr="00BB7189">
        <w:rPr>
          <w:sz w:val="22"/>
          <w:szCs w:val="22"/>
        </w:rPr>
        <w:t xml:space="preserve"> - Oświadczenie o przynależności do grupy kapitałowej</w:t>
      </w:r>
    </w:p>
    <w:p w:rsidR="007F51B7" w:rsidRPr="00BB7189" w:rsidRDefault="007F51B7" w:rsidP="00C876AD">
      <w:pPr>
        <w:ind w:left="284"/>
        <w:jc w:val="both"/>
        <w:rPr>
          <w:sz w:val="22"/>
          <w:szCs w:val="22"/>
        </w:rPr>
      </w:pPr>
      <w:r w:rsidRPr="00BB7189">
        <w:rPr>
          <w:b/>
          <w:bCs/>
          <w:sz w:val="22"/>
          <w:szCs w:val="22"/>
        </w:rPr>
        <w:t xml:space="preserve"> Załącznik nr 6 do SIWZ</w:t>
      </w:r>
      <w:r w:rsidRPr="00BB7189">
        <w:rPr>
          <w:sz w:val="22"/>
          <w:szCs w:val="22"/>
        </w:rPr>
        <w:t xml:space="preserve"> - Wykaz robót budowlanych</w:t>
      </w:r>
    </w:p>
    <w:p w:rsidR="007F51B7" w:rsidRPr="00BB7189" w:rsidRDefault="007F51B7" w:rsidP="00C876AD">
      <w:pPr>
        <w:ind w:left="284"/>
        <w:jc w:val="both"/>
        <w:rPr>
          <w:sz w:val="22"/>
          <w:szCs w:val="22"/>
        </w:rPr>
      </w:pPr>
      <w:r w:rsidRPr="00BB7189">
        <w:rPr>
          <w:b/>
          <w:bCs/>
          <w:sz w:val="22"/>
          <w:szCs w:val="22"/>
        </w:rPr>
        <w:t xml:space="preserve"> Załącznik nr 7 do SIWZ</w:t>
      </w:r>
      <w:r w:rsidRPr="00BB7189">
        <w:rPr>
          <w:sz w:val="22"/>
          <w:szCs w:val="22"/>
        </w:rPr>
        <w:t xml:space="preserve"> - Wykaz osób </w:t>
      </w:r>
    </w:p>
    <w:p w:rsidR="007F51B7" w:rsidRPr="00BB7189" w:rsidRDefault="007F51B7" w:rsidP="00C876AD">
      <w:pPr>
        <w:ind w:left="284"/>
        <w:jc w:val="both"/>
        <w:rPr>
          <w:sz w:val="22"/>
          <w:szCs w:val="22"/>
        </w:rPr>
      </w:pPr>
      <w:r w:rsidRPr="00BB7189">
        <w:rPr>
          <w:b/>
          <w:bCs/>
          <w:sz w:val="22"/>
          <w:szCs w:val="22"/>
        </w:rPr>
        <w:t xml:space="preserve"> Załącznik nr 7A do SIWZ</w:t>
      </w:r>
      <w:r w:rsidRPr="00BB7189">
        <w:rPr>
          <w:sz w:val="22"/>
          <w:szCs w:val="22"/>
        </w:rPr>
        <w:t xml:space="preserve"> – Oświadczenie na temat wykształcenia i kwalifikacji zawodowych wykonawcy lub kadry kierowniczej wykonawcy </w:t>
      </w:r>
    </w:p>
    <w:p w:rsidR="007F51B7" w:rsidRPr="00BB7189" w:rsidRDefault="007F51B7" w:rsidP="00C876AD">
      <w:pPr>
        <w:ind w:left="284"/>
        <w:jc w:val="both"/>
        <w:rPr>
          <w:sz w:val="22"/>
          <w:szCs w:val="22"/>
        </w:rPr>
      </w:pPr>
      <w:r w:rsidRPr="00BB7189">
        <w:rPr>
          <w:b/>
          <w:kern w:val="3"/>
          <w:sz w:val="22"/>
          <w:szCs w:val="22"/>
        </w:rPr>
        <w:lastRenderedPageBreak/>
        <w:t xml:space="preserve">Załącznik nr 8 do SIWZ – </w:t>
      </w:r>
      <w:r w:rsidRPr="00BB7189">
        <w:rPr>
          <w:kern w:val="3"/>
          <w:sz w:val="22"/>
          <w:szCs w:val="22"/>
        </w:rPr>
        <w:t>Wzór umowy</w:t>
      </w:r>
    </w:p>
    <w:p w:rsidR="007F51B7" w:rsidRPr="00C95B7D" w:rsidRDefault="007F51B7" w:rsidP="005F24FE">
      <w:pPr>
        <w:pStyle w:val="Tekstpodstawowy2"/>
        <w:ind w:left="284"/>
        <w:rPr>
          <w:sz w:val="22"/>
        </w:rPr>
      </w:pPr>
      <w:r w:rsidRPr="00C95B7D">
        <w:rPr>
          <w:b/>
          <w:sz w:val="22"/>
        </w:rPr>
        <w:t>Załącznik nr 9 do SIWZ-</w:t>
      </w:r>
      <w:r w:rsidRPr="00C95B7D">
        <w:rPr>
          <w:sz w:val="22"/>
        </w:rPr>
        <w:t xml:space="preserve">  Szczegółowe Specyfikacje Techniczne</w:t>
      </w:r>
    </w:p>
    <w:p w:rsidR="007F51B7" w:rsidRPr="00C95B7D" w:rsidRDefault="007F51B7" w:rsidP="005F24FE">
      <w:pPr>
        <w:pStyle w:val="Tekstpodstawowy2"/>
        <w:ind w:left="284"/>
        <w:rPr>
          <w:sz w:val="22"/>
        </w:rPr>
      </w:pPr>
      <w:r w:rsidRPr="00C95B7D">
        <w:rPr>
          <w:b/>
          <w:sz w:val="22"/>
        </w:rPr>
        <w:t>Załącznik 10a,</w:t>
      </w:r>
      <w:r w:rsidR="00851147">
        <w:rPr>
          <w:b/>
          <w:sz w:val="22"/>
        </w:rPr>
        <w:t>10</w:t>
      </w:r>
      <w:r w:rsidRPr="00C95B7D">
        <w:rPr>
          <w:b/>
          <w:sz w:val="22"/>
        </w:rPr>
        <w:t>b,</w:t>
      </w:r>
      <w:r w:rsidR="00851147">
        <w:rPr>
          <w:b/>
          <w:sz w:val="22"/>
        </w:rPr>
        <w:t>10</w:t>
      </w:r>
      <w:r w:rsidRPr="00C95B7D">
        <w:rPr>
          <w:b/>
          <w:sz w:val="22"/>
        </w:rPr>
        <w:t>c,</w:t>
      </w:r>
      <w:r w:rsidR="00851147">
        <w:rPr>
          <w:b/>
          <w:sz w:val="22"/>
        </w:rPr>
        <w:t xml:space="preserve"> do</w:t>
      </w:r>
      <w:r w:rsidRPr="00C95B7D">
        <w:rPr>
          <w:b/>
          <w:sz w:val="22"/>
        </w:rPr>
        <w:t xml:space="preserve"> SIWZ</w:t>
      </w:r>
      <w:r w:rsidRPr="00C95B7D">
        <w:rPr>
          <w:sz w:val="22"/>
        </w:rPr>
        <w:t>-  Przedmiary robót</w:t>
      </w:r>
      <w:r w:rsidR="00851147">
        <w:rPr>
          <w:sz w:val="22"/>
        </w:rPr>
        <w:t xml:space="preserve"> poszczególnych odcinków</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sectPr w:rsidR="007F51B7"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147" w:rsidRDefault="00851147">
      <w:r>
        <w:separator/>
      </w:r>
    </w:p>
  </w:endnote>
  <w:endnote w:type="continuationSeparator" w:id="0">
    <w:p w:rsidR="00851147" w:rsidRDefault="0085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147" w:rsidRDefault="008511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51147" w:rsidRDefault="008511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147" w:rsidRDefault="00851147">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147" w:rsidRDefault="00851147">
      <w:r>
        <w:separator/>
      </w:r>
    </w:p>
  </w:footnote>
  <w:footnote w:type="continuationSeparator" w:id="0">
    <w:p w:rsidR="00851147" w:rsidRDefault="00851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147" w:rsidRPr="009310B5" w:rsidRDefault="00851147">
    <w:pPr>
      <w:pStyle w:val="Nagwek"/>
      <w:jc w:val="center"/>
    </w:pPr>
    <w:r w:rsidRPr="009310B5">
      <w:t>Znak sprawy: ZD.272.</w:t>
    </w:r>
    <w:r>
      <w:t>3.</w:t>
    </w:r>
    <w:r w:rsidRPr="009310B5">
      <w:rPr>
        <w:color w:val="000000"/>
      </w:rPr>
      <w:t>201</w:t>
    </w:r>
    <w:r>
      <w:rPr>
        <w:color w:val="000000"/>
      </w:rPr>
      <w:t>8</w:t>
    </w:r>
    <w:r w:rsidRPr="009310B5">
      <w:rPr>
        <w:color w:val="000000"/>
      </w:rPr>
      <w:t>.MW</w:t>
    </w:r>
  </w:p>
  <w:p w:rsidR="00851147" w:rsidRDefault="00851147">
    <w:pPr>
      <w:pStyle w:val="Nagwek"/>
      <w:jc w:val="center"/>
      <w:rPr>
        <w:sz w:val="20"/>
      </w:rPr>
    </w:pPr>
  </w:p>
  <w:p w:rsidR="00851147" w:rsidRDefault="00851147">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7"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9"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1"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2"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6"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7"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8"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0"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1"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5"/>
  </w:num>
  <w:num w:numId="4">
    <w:abstractNumId w:val="57"/>
  </w:num>
  <w:num w:numId="5">
    <w:abstractNumId w:val="50"/>
  </w:num>
  <w:num w:numId="6">
    <w:abstractNumId w:val="14"/>
  </w:num>
  <w:num w:numId="7">
    <w:abstractNumId w:val="58"/>
  </w:num>
  <w:num w:numId="8">
    <w:abstractNumId w:val="32"/>
  </w:num>
  <w:num w:numId="9">
    <w:abstractNumId w:val="42"/>
  </w:num>
  <w:num w:numId="10">
    <w:abstractNumId w:val="22"/>
  </w:num>
  <w:num w:numId="11">
    <w:abstractNumId w:val="30"/>
  </w:num>
  <w:num w:numId="12">
    <w:abstractNumId w:val="13"/>
  </w:num>
  <w:num w:numId="13">
    <w:abstractNumId w:val="33"/>
  </w:num>
  <w:num w:numId="14">
    <w:abstractNumId w:val="51"/>
  </w:num>
  <w:num w:numId="15">
    <w:abstractNumId w:val="29"/>
  </w:num>
  <w:num w:numId="16">
    <w:abstractNumId w:val="27"/>
  </w:num>
  <w:num w:numId="17">
    <w:abstractNumId w:val="31"/>
  </w:num>
  <w:num w:numId="18">
    <w:abstractNumId w:val="21"/>
  </w:num>
  <w:num w:numId="19">
    <w:abstractNumId w:val="56"/>
  </w:num>
  <w:num w:numId="20">
    <w:abstractNumId w:val="46"/>
  </w:num>
  <w:num w:numId="21">
    <w:abstractNumId w:val="54"/>
  </w:num>
  <w:num w:numId="22">
    <w:abstractNumId w:val="23"/>
  </w:num>
  <w:num w:numId="23">
    <w:abstractNumId w:val="49"/>
  </w:num>
  <w:num w:numId="24">
    <w:abstractNumId w:val="37"/>
  </w:num>
  <w:num w:numId="25">
    <w:abstractNumId w:val="53"/>
  </w:num>
  <w:num w:numId="26">
    <w:abstractNumId w:val="26"/>
  </w:num>
  <w:num w:numId="27">
    <w:abstractNumId w:val="39"/>
  </w:num>
  <w:num w:numId="28">
    <w:abstractNumId w:val="19"/>
  </w:num>
  <w:num w:numId="29">
    <w:abstractNumId w:val="16"/>
  </w:num>
  <w:num w:numId="30">
    <w:abstractNumId w:val="25"/>
  </w:num>
  <w:num w:numId="31">
    <w:abstractNumId w:val="59"/>
  </w:num>
  <w:num w:numId="32">
    <w:abstractNumId w:val="11"/>
  </w:num>
  <w:num w:numId="33">
    <w:abstractNumId w:val="40"/>
  </w:num>
  <w:num w:numId="34">
    <w:abstractNumId w:val="20"/>
  </w:num>
  <w:num w:numId="35">
    <w:abstractNumId w:val="41"/>
  </w:num>
  <w:num w:numId="36">
    <w:abstractNumId w:val="28"/>
  </w:num>
  <w:num w:numId="37">
    <w:abstractNumId w:val="44"/>
  </w:num>
  <w:num w:numId="38">
    <w:abstractNumId w:val="61"/>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8"/>
  </w:num>
  <w:num w:numId="44">
    <w:abstractNumId w:val="18"/>
  </w:num>
  <w:num w:numId="45">
    <w:abstractNumId w:val="24"/>
  </w:num>
  <w:num w:numId="46">
    <w:abstractNumId w:val="60"/>
  </w:num>
  <w:num w:numId="47">
    <w:abstractNumId w:val="34"/>
  </w:num>
  <w:num w:numId="48">
    <w:abstractNumId w:val="35"/>
  </w:num>
  <w:num w:numId="49">
    <w:abstractNumId w:val="38"/>
  </w:num>
  <w:num w:numId="50">
    <w:abstractNumId w:val="55"/>
  </w:num>
  <w:num w:numId="51">
    <w:abstractNumId w:val="47"/>
  </w:num>
  <w:num w:numId="52">
    <w:abstractNumId w:val="36"/>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B1C87"/>
    <w:rsid w:val="00CB3DBF"/>
    <w:rsid w:val="00CB5F33"/>
    <w:rsid w:val="00CC545C"/>
    <w:rsid w:val="00CE08B7"/>
    <w:rsid w:val="00CE10A1"/>
    <w:rsid w:val="00CE1231"/>
    <w:rsid w:val="00CE5778"/>
    <w:rsid w:val="00CE609B"/>
    <w:rsid w:val="00CF42E2"/>
    <w:rsid w:val="00CF5F41"/>
    <w:rsid w:val="00D027B2"/>
    <w:rsid w:val="00D02F7E"/>
    <w:rsid w:val="00D030A3"/>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476EE"/>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AD978ED"/>
  <w15:docId w15:val="{8FACDBAF-C405-4979-A8DA-AAC045D0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Pr>
      <w:rFonts w:ascii="Calibri" w:hAnsi="Calibri" w:cs="Times New Roman"/>
      <w:sz w:val="24"/>
      <w:szCs w:val="24"/>
    </w:rPr>
  </w:style>
  <w:style w:type="character" w:customStyle="1" w:styleId="Nagwek8Znak">
    <w:name w:val="Nagłówek 8 Znak"/>
    <w:basedOn w:val="Domylnaczcionkaakapitu"/>
    <w:link w:val="Nagwek8"/>
    <w:uiPriority w:val="99"/>
    <w:semiHidden/>
    <w:locked/>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22565-A572-48B3-A7B5-769D1DF32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26</Pages>
  <Words>11228</Words>
  <Characters>67371</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35</cp:revision>
  <cp:lastPrinted>2017-09-08T10:51:00Z</cp:lastPrinted>
  <dcterms:created xsi:type="dcterms:W3CDTF">2017-08-10T05:56:00Z</dcterms:created>
  <dcterms:modified xsi:type="dcterms:W3CDTF">2018-01-11T07:33:00Z</dcterms:modified>
</cp:coreProperties>
</file>