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5A38" w:rsidRPr="00035A38" w:rsidRDefault="00035A38" w:rsidP="00035A38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8"/>
          <w:szCs w:val="20"/>
          <w:lang w:eastAsia="pl-PL"/>
        </w:rPr>
      </w:pPr>
      <w:r w:rsidRPr="00035A38">
        <w:rPr>
          <w:rFonts w:ascii="Arial" w:eastAsia="Times New Roman" w:hAnsi="Arial" w:cs="Arial"/>
          <w:b/>
          <w:sz w:val="28"/>
          <w:szCs w:val="20"/>
          <w:lang w:eastAsia="pl-PL"/>
        </w:rPr>
        <w:t>D-01.02.04</w:t>
      </w:r>
    </w:p>
    <w:p w:rsidR="00035A38" w:rsidRPr="00035A38" w:rsidRDefault="00035A38" w:rsidP="00035A3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lang w:eastAsia="pl-PL"/>
        </w:rPr>
      </w:pPr>
    </w:p>
    <w:p w:rsidR="00035A38" w:rsidRPr="00035A38" w:rsidRDefault="00035A38" w:rsidP="00E725C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lang w:eastAsia="pl-PL"/>
        </w:rPr>
      </w:pPr>
      <w:r w:rsidRPr="00035A38">
        <w:rPr>
          <w:rFonts w:ascii="Arial" w:eastAsia="Times New Roman" w:hAnsi="Arial" w:cs="Arial"/>
          <w:b/>
          <w:sz w:val="28"/>
          <w:szCs w:val="20"/>
          <w:lang w:eastAsia="pl-PL"/>
        </w:rPr>
        <w:t>ROZBIÓRKA ELEMENTÓW DRÓG</w:t>
      </w:r>
    </w:p>
    <w:p w:rsidR="00035A38" w:rsidRPr="00035A38" w:rsidRDefault="00035A38" w:rsidP="00035A38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E1DD0" w:rsidRPr="00BE1DD0" w:rsidRDefault="00BE1DD0" w:rsidP="00BE1DD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lang w:eastAsia="pl-PL"/>
        </w:rPr>
      </w:pPr>
      <w:bookmarkStart w:id="0" w:name="_1._WSTĘP_4"/>
      <w:bookmarkEnd w:id="0"/>
      <w:r w:rsidRPr="00BE1DD0">
        <w:rPr>
          <w:rFonts w:ascii="Arial" w:eastAsia="Times New Roman" w:hAnsi="Arial" w:cs="Arial"/>
          <w:b/>
          <w:caps/>
          <w:kern w:val="28"/>
          <w:lang w:eastAsia="pl-PL"/>
        </w:rPr>
        <w:t>1. WSTĘP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1.1.Przedmiot OST</w:t>
      </w:r>
    </w:p>
    <w:p w:rsidR="00BE1DD0" w:rsidRPr="00BE1DD0" w:rsidRDefault="00BE1DD0" w:rsidP="00BE1DD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ab/>
      </w:r>
      <w:r w:rsidRPr="00BE1DD0">
        <w:rPr>
          <w:rFonts w:ascii="Arial" w:eastAsia="Times New Roman" w:hAnsi="Arial" w:cs="Arial"/>
          <w:lang w:eastAsia="pl-PL"/>
        </w:rPr>
        <w:t>Przedmiotem niniejszej ogólnej specyfikacji technicznej (OST) są wymagania dotyczące wykonania i odbioru robót związanych z rozbiórką elementów dróg, ogrodzeń i przepustów</w:t>
      </w:r>
      <w:r>
        <w:rPr>
          <w:rFonts w:ascii="Arial" w:eastAsia="Times New Roman" w:hAnsi="Arial" w:cs="Arial"/>
          <w:lang w:eastAsia="pl-PL"/>
        </w:rPr>
        <w:t xml:space="preserve"> </w:t>
      </w:r>
      <w:r w:rsidRPr="00BA3466">
        <w:rPr>
          <w:rFonts w:ascii="Arial" w:hAnsi="Arial" w:cs="Arial"/>
        </w:rPr>
        <w:t xml:space="preserve">które zostaną wykonane w ramach </w:t>
      </w:r>
      <w:r w:rsidR="009B3CFE" w:rsidRPr="00BF6BDC">
        <w:rPr>
          <w:rFonts w:ascii="Arial" w:eastAsia="Calibri" w:hAnsi="Arial" w:cs="Arial"/>
          <w:color w:val="000000"/>
        </w:rPr>
        <w:t>„</w:t>
      </w:r>
      <w:r w:rsidR="009B3CFE" w:rsidRPr="00BF6BDC">
        <w:rPr>
          <w:rFonts w:ascii="Arial" w:hAnsi="Arial" w:cs="Arial"/>
        </w:rPr>
        <w:t xml:space="preserve">Przebudowa </w:t>
      </w:r>
      <w:r w:rsidR="003D6798">
        <w:rPr>
          <w:rFonts w:ascii="Arial" w:hAnsi="Arial" w:cs="Arial"/>
        </w:rPr>
        <w:t>ulicy Willowej w Chojnie – etap II</w:t>
      </w:r>
      <w:r w:rsidR="009B3CFE" w:rsidRPr="00BF6BDC">
        <w:rPr>
          <w:rFonts w:ascii="Arial" w:eastAsia="Calibri" w:hAnsi="Arial" w:cs="Arial"/>
          <w:color w:val="000000"/>
        </w:rPr>
        <w:t>”.</w:t>
      </w:r>
      <w:r w:rsidRPr="00BE1DD0">
        <w:rPr>
          <w:rFonts w:ascii="Arial" w:eastAsia="Times New Roman" w:hAnsi="Arial" w:cs="Arial"/>
          <w:lang w:eastAsia="pl-PL"/>
        </w:rPr>
        <w:t xml:space="preserve"> 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1.2. Zakres stosowania OST</w:t>
      </w:r>
    </w:p>
    <w:p w:rsidR="00BE1DD0" w:rsidRPr="00BE1DD0" w:rsidRDefault="00BE1DD0" w:rsidP="00BE1DD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Ogólna specyfikacja techniczna (OST) stanowi obowiązującą podstawę opracowania szczegółowej specyfikacji technicznej (SST) stosowanej jako dokument przetargowy i kontraktowy przy zlecaniu i realizacji robót na drogach krajowych i wojewódzkich.</w:t>
      </w:r>
    </w:p>
    <w:p w:rsidR="00BE1DD0" w:rsidRPr="00BE1DD0" w:rsidRDefault="00BE1DD0" w:rsidP="00BE1DD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Zaleca się wykorzystanie OST przy zlecaniu robót na drogach miejskich i gminnych.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1.3. Zakres robót objętych OST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ab/>
      </w:r>
      <w:r w:rsidRPr="00BE1DD0">
        <w:rPr>
          <w:rFonts w:ascii="Arial" w:eastAsia="Times New Roman" w:hAnsi="Arial" w:cs="Arial"/>
          <w:lang w:eastAsia="pl-PL"/>
        </w:rPr>
        <w:t>Ustalenia zawarte w niniejszej specyfikacji dotyczą zasad prowadzenia robót związanych z rozbiórką: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warstw nawierzchni,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krawężników, obrzeży i oporników,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chodników,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ogrodzeń,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barier i poręczy,</w:t>
      </w:r>
    </w:p>
    <w:p w:rsid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znaków drogowych,</w:t>
      </w:r>
    </w:p>
    <w:p w:rsidR="009B3CFE" w:rsidRPr="00BE1DD0" w:rsidRDefault="009B3CFE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szyn i elementów torowiska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1.4. Określenia podstawowe</w:t>
      </w:r>
    </w:p>
    <w:p w:rsidR="00BE1DD0" w:rsidRPr="00BE1DD0" w:rsidRDefault="00BE1DD0" w:rsidP="00BE1DD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Stosowane określenia podstawowe są zgodne z obowiązującymi, odpowiednimi polskimi normami oraz z definicjami podanymi w OST D-M-00.00.00 „Wymagania ogólne” pkt 1.4.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1.5. Ogólne wymagania dotyczące robót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Ogólne wymagania dotyczące robót podano w OST D-M-00.00.00 „Wymagania ogólne” pkt 1.5.</w:t>
      </w:r>
    </w:p>
    <w:p w:rsidR="00BE1DD0" w:rsidRPr="00BE1DD0" w:rsidRDefault="00BE1DD0" w:rsidP="00BE1DD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lang w:eastAsia="pl-PL"/>
        </w:rPr>
      </w:pPr>
      <w:bookmarkStart w:id="1" w:name="_2._MATERIAŁY_4"/>
      <w:bookmarkEnd w:id="1"/>
      <w:r w:rsidRPr="00BE1DD0">
        <w:rPr>
          <w:rFonts w:ascii="Arial" w:eastAsia="Times New Roman" w:hAnsi="Arial" w:cs="Arial"/>
          <w:b/>
          <w:caps/>
          <w:kern w:val="28"/>
          <w:lang w:eastAsia="pl-PL"/>
        </w:rPr>
        <w:t>2. MATERIAŁY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2.1. Ogólne wymagania dotyczące materiałów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ab/>
      </w:r>
      <w:r w:rsidRPr="00BE1DD0">
        <w:rPr>
          <w:rFonts w:ascii="Arial" w:eastAsia="Times New Roman" w:hAnsi="Arial" w:cs="Arial"/>
          <w:lang w:eastAsia="pl-PL"/>
        </w:rPr>
        <w:t>Ogólne wymagania dotyczące materiałów, ich pozyskiwania i składowania, podano w OST D-M-00.00.00 „Wymagania ogólne” pkt 2.</w:t>
      </w:r>
    </w:p>
    <w:p w:rsidR="00BE1DD0" w:rsidRPr="00BE1DD0" w:rsidRDefault="00BE1DD0" w:rsidP="00BE1DD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lang w:eastAsia="pl-PL"/>
        </w:rPr>
      </w:pPr>
      <w:bookmarkStart w:id="2" w:name="_3._SPRZĘT_4"/>
      <w:bookmarkEnd w:id="2"/>
      <w:r w:rsidRPr="00BE1DD0">
        <w:rPr>
          <w:rFonts w:ascii="Arial" w:eastAsia="Times New Roman" w:hAnsi="Arial" w:cs="Arial"/>
          <w:b/>
          <w:caps/>
          <w:kern w:val="28"/>
          <w:lang w:eastAsia="pl-PL"/>
        </w:rPr>
        <w:t>3. SPRZĘT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3.1. Ogólne wymagania dotyczące sprzętu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Ogólne wymagania dotyczące sprzętu podano w OST D-M-00.00.00 „Wymagania ogólne” pkt 3.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3.2. Sprzęt do rozbiórki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Do wykonania robót związanych z roz</w:t>
      </w:r>
      <w:bookmarkStart w:id="3" w:name="_GoBack"/>
      <w:bookmarkEnd w:id="3"/>
      <w:r w:rsidRPr="00BE1DD0">
        <w:rPr>
          <w:rFonts w:ascii="Arial" w:eastAsia="Times New Roman" w:hAnsi="Arial" w:cs="Arial"/>
          <w:lang w:eastAsia="pl-PL"/>
        </w:rPr>
        <w:t>biórką elementów dróg, ogrodzeń i przepustów może być wykorzystany sprzęt podany poniżej, lub inny zaakceptowany przez Inżyniera: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lastRenderedPageBreak/>
        <w:t>spycharki,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ładowarki,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żurawie samochodowe,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samochody ciężarowe,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zrywarki,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młoty pneumatyczne,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piły mechaniczne,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frezarki nawierzchni,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koparki.</w:t>
      </w:r>
    </w:p>
    <w:p w:rsidR="00BE1DD0" w:rsidRPr="00BE1DD0" w:rsidRDefault="00BE1DD0" w:rsidP="00BE1DD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lang w:eastAsia="pl-PL"/>
        </w:rPr>
      </w:pPr>
      <w:bookmarkStart w:id="4" w:name="_4._TRANSPORT_4"/>
      <w:bookmarkEnd w:id="4"/>
      <w:r w:rsidRPr="00BE1DD0">
        <w:rPr>
          <w:rFonts w:ascii="Arial" w:eastAsia="Times New Roman" w:hAnsi="Arial" w:cs="Arial"/>
          <w:b/>
          <w:caps/>
          <w:kern w:val="28"/>
          <w:lang w:eastAsia="pl-PL"/>
        </w:rPr>
        <w:t>4. TRANSPORT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4.1. Ogólne wymagania dotyczące transportu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Ogólne wymagania dotyczące transportu podano w OST D-M-00.00.00 „Wymagania ogólne” pkt 4.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4.2. Transport materiałów z rozbiórki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Materiał z rozbiórki można przewozić dowolnym środkiem transportu.</w:t>
      </w:r>
    </w:p>
    <w:p w:rsidR="00BE1DD0" w:rsidRPr="00BE1DD0" w:rsidRDefault="00BE1DD0" w:rsidP="00BE1DD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lang w:eastAsia="pl-PL"/>
        </w:rPr>
      </w:pPr>
      <w:bookmarkStart w:id="5" w:name="_5._WYKONANIE_ROBÓT_4"/>
      <w:bookmarkEnd w:id="5"/>
      <w:r w:rsidRPr="00BE1DD0">
        <w:rPr>
          <w:rFonts w:ascii="Arial" w:eastAsia="Times New Roman" w:hAnsi="Arial" w:cs="Arial"/>
          <w:b/>
          <w:caps/>
          <w:kern w:val="28"/>
          <w:lang w:eastAsia="pl-PL"/>
        </w:rPr>
        <w:t>5. WYKONANIE ROBÓT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5.1. Ogólne zasady wykonania robót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Ogólne zasady wykonania robót podano w OST D-M-00.00.00 „Wymagania ogólne” pkt 5.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5.2. Wykonanie robót rozbiórkowych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Roboty rozbiórkowe elementów dróg, ogrodzeń i przepustów obejmują usunięcie z terenu budowy wszystkich elementów wymienionych w pkt 1.3, zgodnie z dokumentacją projektową, SST lub wskazanych przez Inżyniera.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Roboty rozbiórkowe można wykonywać mechanicznie lub ręcznie w sposób określony w SST lub przez Inżyniera.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W przypadku usuwania warstw nawierzchni z zastosowaniem frezarek drogowych, należy spełnić warunki określone w OST D-05.03.11 „Recykling”.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Wszystkie elementy możliwe do powtórnego wykorzystania powinny być usuwane bez powodowania zbędnych uszkodzeń. O ile uzyskane elementy nie stają się własnością Wykonawcy, powinien on przewieźć je na miejsce określone w SST lub wskazane przez Inżyniera.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Elementy i materiały, które zgodnie z SST stają się własnością Wykonawcy, powinny być usunięte z terenu budowy.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Doły w miejscach, gdzie nie przewiduje się wykonania wykopów drogowych należy wypełnić, warstwami, odpowiednim gruntem do poziomu otaczającego terenu i zagęścić zgodnie z wymaganiami określonymi w OST D-02.00.00 „Roboty ziemne”.</w:t>
      </w:r>
    </w:p>
    <w:p w:rsidR="00BE1DD0" w:rsidRPr="00BE1DD0" w:rsidRDefault="00BE1DD0" w:rsidP="00BE1DD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lang w:eastAsia="pl-PL"/>
        </w:rPr>
      </w:pPr>
      <w:bookmarkStart w:id="6" w:name="_6._KONTROLA_JAKOŚCI_4"/>
      <w:bookmarkEnd w:id="6"/>
      <w:r w:rsidRPr="00BE1DD0">
        <w:rPr>
          <w:rFonts w:ascii="Arial" w:eastAsia="Times New Roman" w:hAnsi="Arial" w:cs="Arial"/>
          <w:b/>
          <w:caps/>
          <w:kern w:val="28"/>
          <w:lang w:eastAsia="pl-PL"/>
        </w:rPr>
        <w:t>6. KONTROLA JAKOŚCI ROBÓT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6.1. Ogólne zasady kontroli jakości robót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Ogólne zasady kontroli jakości robót podano w OST D-M-00.00.00 „Wymagania ogólne” pkt 6.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lastRenderedPageBreak/>
        <w:t>6.2. Kontrola jakości robót rozbiórkowych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Kontrola jakości robót polega na wizualnej ocenie kompletności wykonanych robót rozbiórkowych oraz sprawdzeniu stopnia uszkodzenia elementów przewidzianych do powtórnego wykorzystania.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Zagęszczenie gruntu wypełniającego ewentualne doły po usuniętych elementach nawierzchni, ogrodzeń i przepustów powinno spełniać odpowiednie wymagania określone w OST D-02.00.00 „Roboty ziemne”.</w:t>
      </w:r>
    </w:p>
    <w:p w:rsidR="00BE1DD0" w:rsidRPr="00BE1DD0" w:rsidRDefault="00BE1DD0" w:rsidP="00BE1DD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lang w:eastAsia="pl-PL"/>
        </w:rPr>
      </w:pPr>
      <w:bookmarkStart w:id="7" w:name="_7._OBMIAR_ROBÓT_4"/>
      <w:bookmarkEnd w:id="7"/>
      <w:r w:rsidRPr="00BE1DD0">
        <w:rPr>
          <w:rFonts w:ascii="Arial" w:eastAsia="Times New Roman" w:hAnsi="Arial" w:cs="Arial"/>
          <w:b/>
          <w:caps/>
          <w:kern w:val="28"/>
          <w:lang w:eastAsia="pl-PL"/>
        </w:rPr>
        <w:t>7. OBMIAR ROBÓT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7.1. Ogólne zasady obmiaru robót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ab/>
      </w:r>
      <w:r w:rsidRPr="00BE1DD0">
        <w:rPr>
          <w:rFonts w:ascii="Arial" w:eastAsia="Times New Roman" w:hAnsi="Arial" w:cs="Arial"/>
          <w:lang w:eastAsia="pl-PL"/>
        </w:rPr>
        <w:t>Ogólne zasady obmiaru robót podano w OST D-M-00.00.00 „Wymagania ogólne” pkt 7.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7.2. Jednostka obmiarowa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ab/>
      </w:r>
      <w:r w:rsidRPr="00BE1DD0">
        <w:rPr>
          <w:rFonts w:ascii="Arial" w:eastAsia="Times New Roman" w:hAnsi="Arial" w:cs="Arial"/>
          <w:lang w:eastAsia="pl-PL"/>
        </w:rPr>
        <w:t>Jednostką obmiarową robót związanych z rozbiórką elementów dróg i ogrodzeń jest: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dla nawierzchni i chodnika - m</w:t>
      </w:r>
      <w:r w:rsidRPr="00BE1DD0">
        <w:rPr>
          <w:rFonts w:ascii="Arial" w:eastAsia="Times New Roman" w:hAnsi="Arial" w:cs="Arial"/>
          <w:vertAlign w:val="superscript"/>
          <w:lang w:eastAsia="pl-PL"/>
        </w:rPr>
        <w:t>2</w:t>
      </w:r>
      <w:r w:rsidRPr="00BE1DD0">
        <w:rPr>
          <w:rFonts w:ascii="Arial" w:eastAsia="Times New Roman" w:hAnsi="Arial" w:cs="Arial"/>
          <w:lang w:eastAsia="pl-PL"/>
        </w:rPr>
        <w:t xml:space="preserve"> (metr kwadratowy),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dla krawężnika, opornika, obrzeża, ścieków prefabrykowanych, ogrodzeń, barier i poręczy - m (metr),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dla znaków drogowych - szt. (sztuka),</w:t>
      </w:r>
    </w:p>
    <w:p w:rsidR="00BE1DD0" w:rsidRPr="00BE1DD0" w:rsidRDefault="00BE1DD0" w:rsidP="00BE1DD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lang w:eastAsia="pl-PL"/>
        </w:rPr>
      </w:pPr>
      <w:bookmarkStart w:id="8" w:name="_8._ODBIÓR_ROBÓT_4"/>
      <w:bookmarkEnd w:id="8"/>
      <w:r w:rsidRPr="00BE1DD0">
        <w:rPr>
          <w:rFonts w:ascii="Arial" w:eastAsia="Times New Roman" w:hAnsi="Arial" w:cs="Arial"/>
          <w:b/>
          <w:caps/>
          <w:kern w:val="28"/>
          <w:lang w:eastAsia="pl-PL"/>
        </w:rPr>
        <w:t>8. ODBIÓR ROBÓT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ab/>
      </w:r>
      <w:r w:rsidRPr="00BE1DD0">
        <w:rPr>
          <w:rFonts w:ascii="Arial" w:eastAsia="Times New Roman" w:hAnsi="Arial" w:cs="Arial"/>
          <w:lang w:eastAsia="pl-PL"/>
        </w:rPr>
        <w:t>Ogólne zasady odbioru robót podano w OST D-M-00.00.00 „Wymagania ogólne” pkt 8.</w:t>
      </w:r>
    </w:p>
    <w:p w:rsidR="00BE1DD0" w:rsidRPr="00BE1DD0" w:rsidRDefault="00BE1DD0" w:rsidP="00BE1DD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lang w:eastAsia="pl-PL"/>
        </w:rPr>
      </w:pPr>
      <w:bookmarkStart w:id="9" w:name="_9._PODSTAWA_PŁATNOŚCI_4"/>
      <w:bookmarkEnd w:id="9"/>
      <w:r w:rsidRPr="00BE1DD0">
        <w:rPr>
          <w:rFonts w:ascii="Arial" w:eastAsia="Times New Roman" w:hAnsi="Arial" w:cs="Arial"/>
          <w:b/>
          <w:caps/>
          <w:kern w:val="28"/>
          <w:lang w:eastAsia="pl-PL"/>
        </w:rPr>
        <w:t>9. PODSTAWA PŁATNOŚCI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9.1. Ogólne ustalenia dotyczące podstawy płatności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ab/>
      </w:r>
      <w:r w:rsidRPr="00BE1DD0">
        <w:rPr>
          <w:rFonts w:ascii="Arial" w:eastAsia="Times New Roman" w:hAnsi="Arial" w:cs="Arial"/>
          <w:lang w:eastAsia="pl-PL"/>
        </w:rPr>
        <w:t>Ogólne ustalenia dotyczące podstawy płatności podano w OST D-M-00.00.00 „Wymagania ogólne” pkt 9.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9.2. Cena jednostki obmiarowej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Cena wykonania robót obejmuje: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a) dla rozbiórki warstw nawierzchni</w:t>
      </w:r>
      <w:r w:rsidR="009B3CFE">
        <w:rPr>
          <w:rFonts w:ascii="Arial" w:eastAsia="Times New Roman" w:hAnsi="Arial" w:cs="Arial"/>
          <w:lang w:eastAsia="pl-PL"/>
        </w:rPr>
        <w:t xml:space="preserve"> oraz torowisk</w:t>
      </w:r>
      <w:r w:rsidRPr="00BE1DD0">
        <w:rPr>
          <w:rFonts w:ascii="Arial" w:eastAsia="Times New Roman" w:hAnsi="Arial" w:cs="Arial"/>
          <w:lang w:eastAsia="pl-PL"/>
        </w:rPr>
        <w:t>: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wyznaczenie powierzchni przeznaczonej do rozbiórki,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rozkucie i zerwanie nawierzchni,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ew. przesortowanie materiału uzyskanego z rozbiórki, w celu ponownego jej użycia, z ułożeniem na poboczu,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załadunek i wywiezienie materiałów z rozbiórki,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wyrównanie podłoża i uporządkowanie terenu rozbiórki;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b) dla rozbiórki krawężników, obrzeży i oporników: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odkopanie krawężników, obrzeży i oporników wraz z wyjęciem i oczyszczeniem,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zerwanie podsypki cementowo-piaskowej i ew. ław,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załadunek i wywiezienie materiału z rozbiórki,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wyrównanie podłoża i uporządkowanie terenu rozbiórki;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</w:t>
      </w:r>
      <w:r w:rsidRPr="00BE1DD0">
        <w:rPr>
          <w:rFonts w:ascii="Arial" w:eastAsia="Times New Roman" w:hAnsi="Arial" w:cs="Arial"/>
          <w:lang w:eastAsia="pl-PL"/>
        </w:rPr>
        <w:t>) dla rozbiórki chodników: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ręczne wyjęcie płyt chodnikowych, lub rozkucie i zerwanie innych materiałów chodnikowych,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ew. przesortowanie materiału uzyskanego z rozbiórki w celu ponownego jego użycia, z ułożeniem na poboczu,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zerwanie podsypki cementowo-piaskowej,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załadunek i wywiezienie materiałów z rozbiórki,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wyrównanie podłoża i uporządkowanie terenu rozbiórki;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</w:t>
      </w:r>
      <w:r w:rsidRPr="00BE1DD0">
        <w:rPr>
          <w:rFonts w:ascii="Arial" w:eastAsia="Times New Roman" w:hAnsi="Arial" w:cs="Arial"/>
          <w:lang w:eastAsia="pl-PL"/>
        </w:rPr>
        <w:t>) dla rozbiórki ogrodzeń: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demontaż elementów ogrodzenia,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lastRenderedPageBreak/>
        <w:t>odkopanie i wydobycie słupków wraz z fundamentem,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 xml:space="preserve">zasypanie dołów po słupkach z zagęszczeniem do uzyskania </w:t>
      </w:r>
      <w:proofErr w:type="spellStart"/>
      <w:r w:rsidRPr="00BE1DD0">
        <w:rPr>
          <w:rFonts w:ascii="Arial" w:eastAsia="Times New Roman" w:hAnsi="Arial" w:cs="Arial"/>
          <w:lang w:eastAsia="pl-PL"/>
        </w:rPr>
        <w:t>Is</w:t>
      </w:r>
      <w:proofErr w:type="spellEnd"/>
      <w:r w:rsidRPr="00BE1DD0">
        <w:rPr>
          <w:rFonts w:ascii="Arial" w:eastAsia="Times New Roman" w:hAnsi="Arial" w:cs="Arial"/>
          <w:lang w:eastAsia="pl-PL"/>
        </w:rPr>
        <w:t xml:space="preserve"> </w:t>
      </w:r>
      <w:r w:rsidRPr="00BE1DD0">
        <w:rPr>
          <w:rFonts w:ascii="Arial" w:eastAsia="Times New Roman" w:hAnsi="Arial" w:cs="Arial"/>
          <w:lang w:eastAsia="pl-PL"/>
        </w:rPr>
        <w:sym w:font="Symbol" w:char="F0B3"/>
      </w:r>
      <w:r w:rsidRPr="00BE1DD0">
        <w:rPr>
          <w:rFonts w:ascii="Arial" w:eastAsia="Times New Roman" w:hAnsi="Arial" w:cs="Arial"/>
          <w:lang w:eastAsia="pl-PL"/>
        </w:rPr>
        <w:t xml:space="preserve"> 1,00 wg BN-77/8931-12 [9],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ew. przesortowanie materiału uzyskanego z rozbiórki, w celu ponownego jego użycia, z ułożeniem w stosy na poboczu,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załadunek i wywiezienie materiałów z rozbiórki,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uporządkowanie terenu rozbiórki;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e</w:t>
      </w:r>
      <w:r w:rsidRPr="00BE1DD0">
        <w:rPr>
          <w:rFonts w:ascii="Arial" w:eastAsia="Times New Roman" w:hAnsi="Arial" w:cs="Arial"/>
          <w:lang w:eastAsia="pl-PL"/>
        </w:rPr>
        <w:t>) dla rozbiórki barier i poręczy: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demontaż elementów bariery lub poręczy,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odkopanie i wydobycie słupków wraz z fundamentem,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 xml:space="preserve">zasypanie dołów po słupkach wraz z zagęszczeniem do uzyskania </w:t>
      </w:r>
      <w:proofErr w:type="spellStart"/>
      <w:r w:rsidRPr="00BE1DD0">
        <w:rPr>
          <w:rFonts w:ascii="Arial" w:eastAsia="Times New Roman" w:hAnsi="Arial" w:cs="Arial"/>
          <w:lang w:eastAsia="pl-PL"/>
        </w:rPr>
        <w:t>Is</w:t>
      </w:r>
      <w:proofErr w:type="spellEnd"/>
      <w:r w:rsidRPr="00BE1DD0">
        <w:rPr>
          <w:rFonts w:ascii="Arial" w:eastAsia="Times New Roman" w:hAnsi="Arial" w:cs="Arial"/>
          <w:lang w:eastAsia="pl-PL"/>
        </w:rPr>
        <w:t xml:space="preserve"> </w:t>
      </w:r>
      <w:r w:rsidRPr="00BE1DD0">
        <w:rPr>
          <w:rFonts w:ascii="Arial" w:eastAsia="Times New Roman" w:hAnsi="Arial" w:cs="Arial"/>
          <w:lang w:eastAsia="pl-PL"/>
        </w:rPr>
        <w:sym w:font="Symbol" w:char="F0B3"/>
      </w:r>
      <w:r w:rsidRPr="00BE1DD0">
        <w:rPr>
          <w:rFonts w:ascii="Arial" w:eastAsia="Times New Roman" w:hAnsi="Arial" w:cs="Arial"/>
          <w:lang w:eastAsia="pl-PL"/>
        </w:rPr>
        <w:t xml:space="preserve"> 1,00 wg BN-77/8931-12 [9],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załadunek i wywiezienie materiałów z rozbiórki,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uporządkowanie terenu rozbiórki;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f</w:t>
      </w:r>
      <w:r w:rsidRPr="00BE1DD0">
        <w:rPr>
          <w:rFonts w:ascii="Arial" w:eastAsia="Times New Roman" w:hAnsi="Arial" w:cs="Arial"/>
          <w:lang w:eastAsia="pl-PL"/>
        </w:rPr>
        <w:t>) dla rozbiórki znaków drogowych: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demontaż tablic znaków drogowych ze słupków,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odkopanie i wydobycie słupków,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 xml:space="preserve">zasypanie dołów po słupkach wraz z zagęszczeniem do uzyskania </w:t>
      </w:r>
      <w:proofErr w:type="spellStart"/>
      <w:r w:rsidRPr="00BE1DD0">
        <w:rPr>
          <w:rFonts w:ascii="Arial" w:eastAsia="Times New Roman" w:hAnsi="Arial" w:cs="Arial"/>
          <w:lang w:eastAsia="pl-PL"/>
        </w:rPr>
        <w:t>Is</w:t>
      </w:r>
      <w:proofErr w:type="spellEnd"/>
      <w:r w:rsidRPr="00BE1DD0">
        <w:rPr>
          <w:rFonts w:ascii="Arial" w:eastAsia="Times New Roman" w:hAnsi="Arial" w:cs="Arial"/>
          <w:lang w:eastAsia="pl-PL"/>
        </w:rPr>
        <w:t xml:space="preserve"> </w:t>
      </w:r>
      <w:r w:rsidRPr="00BE1DD0">
        <w:rPr>
          <w:rFonts w:ascii="Arial" w:eastAsia="Times New Roman" w:hAnsi="Arial" w:cs="Arial"/>
          <w:lang w:eastAsia="pl-PL"/>
        </w:rPr>
        <w:sym w:font="Symbol" w:char="F0B3"/>
      </w:r>
      <w:r w:rsidRPr="00BE1DD0">
        <w:rPr>
          <w:rFonts w:ascii="Arial" w:eastAsia="Times New Roman" w:hAnsi="Arial" w:cs="Arial"/>
          <w:lang w:eastAsia="pl-PL"/>
        </w:rPr>
        <w:t xml:space="preserve"> 1,00 wg BN-77/8931-12 [9],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załadunek i wywiezienie materiałów z rozbiórki,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uporządkowanie terenu rozbiórki;</w:t>
      </w:r>
    </w:p>
    <w:p w:rsidR="00BE1DD0" w:rsidRPr="00BE1DD0" w:rsidRDefault="00BE1DD0" w:rsidP="00BE1DD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lang w:eastAsia="pl-PL"/>
        </w:rPr>
      </w:pPr>
      <w:bookmarkStart w:id="10" w:name="_10._PRZEPISY_ZWIĄZANE_4"/>
      <w:bookmarkEnd w:id="10"/>
      <w:r w:rsidRPr="00BE1DD0">
        <w:rPr>
          <w:rFonts w:ascii="Arial" w:eastAsia="Times New Roman" w:hAnsi="Arial" w:cs="Arial"/>
          <w:b/>
          <w:caps/>
          <w:kern w:val="28"/>
          <w:lang w:eastAsia="pl-PL"/>
        </w:rPr>
        <w:t>10. PRZEPISY ZWIĄZANE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Normy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551"/>
        <w:gridCol w:w="5450"/>
      </w:tblGrid>
      <w:tr w:rsidR="00BE1DD0" w:rsidRPr="00BE1DD0" w:rsidTr="00BE1DD0">
        <w:tc>
          <w:tcPr>
            <w:tcW w:w="496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2551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PN-D-95017</w:t>
            </w:r>
          </w:p>
        </w:tc>
        <w:tc>
          <w:tcPr>
            <w:tcW w:w="5450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Surowiec drzewny. Drewno tartaczne iglaste.</w:t>
            </w:r>
          </w:p>
        </w:tc>
      </w:tr>
      <w:tr w:rsidR="00BE1DD0" w:rsidRPr="00BE1DD0" w:rsidTr="00BE1DD0">
        <w:tc>
          <w:tcPr>
            <w:tcW w:w="496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2551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PN-D-96000</w:t>
            </w:r>
          </w:p>
        </w:tc>
        <w:tc>
          <w:tcPr>
            <w:tcW w:w="5450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Tarcica iglasta ogólnego przeznaczenia</w:t>
            </w:r>
          </w:p>
        </w:tc>
      </w:tr>
      <w:tr w:rsidR="00BE1DD0" w:rsidRPr="00BE1DD0" w:rsidTr="00BE1DD0">
        <w:tc>
          <w:tcPr>
            <w:tcW w:w="496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2551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PN-D-96002</w:t>
            </w:r>
          </w:p>
        </w:tc>
        <w:tc>
          <w:tcPr>
            <w:tcW w:w="5450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Tarcica liściasta ogólnego przeznaczenia</w:t>
            </w:r>
          </w:p>
        </w:tc>
      </w:tr>
      <w:tr w:rsidR="00BE1DD0" w:rsidRPr="00BE1DD0" w:rsidTr="00BE1DD0">
        <w:tc>
          <w:tcPr>
            <w:tcW w:w="496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2551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PN-H-74219</w:t>
            </w:r>
          </w:p>
        </w:tc>
        <w:tc>
          <w:tcPr>
            <w:tcW w:w="5450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Rury stalowe bez szwu walcowane na gorąco ogólnego stosowania</w:t>
            </w:r>
          </w:p>
        </w:tc>
      </w:tr>
      <w:tr w:rsidR="00BE1DD0" w:rsidRPr="00BE1DD0" w:rsidTr="00BE1DD0">
        <w:tc>
          <w:tcPr>
            <w:tcW w:w="496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2551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PN-H-74220</w:t>
            </w:r>
          </w:p>
        </w:tc>
        <w:tc>
          <w:tcPr>
            <w:tcW w:w="5450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Rury stalowe bez szwu ciągnione i walcowane na zimno ogólnego przeznaczenia</w:t>
            </w:r>
          </w:p>
        </w:tc>
      </w:tr>
      <w:tr w:rsidR="00BE1DD0" w:rsidRPr="00BE1DD0" w:rsidTr="00BE1DD0">
        <w:tc>
          <w:tcPr>
            <w:tcW w:w="496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2551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PN-H-93401</w:t>
            </w:r>
          </w:p>
        </w:tc>
        <w:tc>
          <w:tcPr>
            <w:tcW w:w="5450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Stal walcowana. Kątowniki równoramienne</w:t>
            </w:r>
          </w:p>
        </w:tc>
      </w:tr>
      <w:tr w:rsidR="00BE1DD0" w:rsidRPr="00BE1DD0" w:rsidTr="00BE1DD0">
        <w:tc>
          <w:tcPr>
            <w:tcW w:w="496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2551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PN-H-93402</w:t>
            </w:r>
          </w:p>
        </w:tc>
        <w:tc>
          <w:tcPr>
            <w:tcW w:w="5450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Kątowniki nierównoramienne stalowe walcowane na gorąco</w:t>
            </w:r>
          </w:p>
        </w:tc>
      </w:tr>
      <w:tr w:rsidR="00BE1DD0" w:rsidRPr="00BE1DD0" w:rsidTr="00BE1DD0">
        <w:tc>
          <w:tcPr>
            <w:tcW w:w="496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2551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BN-87/5028-12</w:t>
            </w:r>
          </w:p>
        </w:tc>
        <w:tc>
          <w:tcPr>
            <w:tcW w:w="5450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Gwoździe budowlane. Gwoździe z trzpieniem gładkim, okrągłym i kwadratowym</w:t>
            </w:r>
          </w:p>
        </w:tc>
      </w:tr>
      <w:tr w:rsidR="00BE1DD0" w:rsidRPr="00BE1DD0" w:rsidTr="00BE1DD0">
        <w:tc>
          <w:tcPr>
            <w:tcW w:w="496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2551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BN-77/8931-12</w:t>
            </w:r>
          </w:p>
        </w:tc>
        <w:tc>
          <w:tcPr>
            <w:tcW w:w="5450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Oznaczenie wskaźnika zagęszczenia gruntu.</w:t>
            </w:r>
          </w:p>
        </w:tc>
      </w:tr>
    </w:tbl>
    <w:p w:rsidR="00786E1D" w:rsidRPr="00035A38" w:rsidRDefault="003D6798" w:rsidP="00BE1DD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hAnsi="Arial" w:cs="Arial"/>
        </w:rPr>
      </w:pPr>
    </w:p>
    <w:sectPr w:rsidR="00786E1D" w:rsidRPr="00035A38" w:rsidSect="00AC0AF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443F" w:rsidRDefault="008D443F" w:rsidP="00035A38">
      <w:pPr>
        <w:spacing w:after="0" w:line="240" w:lineRule="auto"/>
      </w:pPr>
      <w:r>
        <w:separator/>
      </w:r>
    </w:p>
  </w:endnote>
  <w:endnote w:type="continuationSeparator" w:id="0">
    <w:p w:rsidR="008D443F" w:rsidRDefault="008D443F" w:rsidP="0003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6919" w:rsidRPr="009B3CFE" w:rsidRDefault="009B3CFE" w:rsidP="003D6798">
    <w:pPr>
      <w:pStyle w:val="Stopka"/>
      <w:jc w:val="center"/>
    </w:pPr>
    <w:r w:rsidRPr="00274C1F">
      <w:rPr>
        <w:rFonts w:ascii="Arial" w:hAnsi="Arial" w:cs="Arial"/>
      </w:rPr>
      <w:t xml:space="preserve">Przebudowa </w:t>
    </w:r>
    <w:r w:rsidR="003D6798">
      <w:rPr>
        <w:rFonts w:ascii="Arial" w:hAnsi="Arial" w:cs="Arial"/>
      </w:rPr>
      <w:t>ulicy Willowej w Chojnie – etap II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443F" w:rsidRDefault="008D443F" w:rsidP="00035A38">
      <w:pPr>
        <w:spacing w:after="0" w:line="240" w:lineRule="auto"/>
      </w:pPr>
      <w:r>
        <w:separator/>
      </w:r>
    </w:p>
  </w:footnote>
  <w:footnote w:type="continuationSeparator" w:id="0">
    <w:p w:rsidR="008D443F" w:rsidRDefault="008D443F" w:rsidP="00035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A38" w:rsidRDefault="00035A38" w:rsidP="00086919">
    <w:pPr>
      <w:pStyle w:val="Nagwek"/>
      <w:jc w:val="right"/>
    </w:pPr>
    <w:r>
      <w:t>D-01.02.04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8C608C">
      <w:rPr>
        <w:noProof/>
      </w:rPr>
      <w:t>47</w:t>
    </w:r>
    <w:r>
      <w:fldChar w:fldCharType="end"/>
    </w:r>
    <w:r>
      <w:ptab w:relativeTo="margin" w:alignment="right" w:leader="none"/>
    </w:r>
    <w:r>
      <w:t xml:space="preserve">Rozbiórka elementów dróg, </w:t>
    </w:r>
  </w:p>
  <w:p w:rsidR="00035A38" w:rsidRDefault="00035A38" w:rsidP="00086919">
    <w:pPr>
      <w:pStyle w:val="Nagwek"/>
      <w:pBdr>
        <w:bottom w:val="single" w:sz="4" w:space="1" w:color="auto"/>
      </w:pBdr>
      <w:jc w:val="right"/>
    </w:pPr>
    <w:r>
      <w:t>ogrodzeń i przepustów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AE0EC82"/>
    <w:lvl w:ilvl="0">
      <w:numFmt w:val="decimal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5A38"/>
    <w:rsid w:val="00035A38"/>
    <w:rsid w:val="00086919"/>
    <w:rsid w:val="0038472A"/>
    <w:rsid w:val="00387AD6"/>
    <w:rsid w:val="003C0960"/>
    <w:rsid w:val="003D6798"/>
    <w:rsid w:val="0040260A"/>
    <w:rsid w:val="0041649E"/>
    <w:rsid w:val="00546901"/>
    <w:rsid w:val="007246F4"/>
    <w:rsid w:val="008C608C"/>
    <w:rsid w:val="008D443F"/>
    <w:rsid w:val="009B3CFE"/>
    <w:rsid w:val="00AC0AF4"/>
    <w:rsid w:val="00AF26AA"/>
    <w:rsid w:val="00BE1DD0"/>
    <w:rsid w:val="00C338D9"/>
    <w:rsid w:val="00E725C1"/>
    <w:rsid w:val="00F0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606531"/>
  <w15:docId w15:val="{95C4EFD1-1C8B-451D-A507-D0CF9A57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35A38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035A38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5A38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35A38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35A38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035A3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35A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035A3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35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A38"/>
  </w:style>
  <w:style w:type="paragraph" w:styleId="Tekstdymka">
    <w:name w:val="Balloon Text"/>
    <w:basedOn w:val="Normalny"/>
    <w:link w:val="TekstdymkaZnak"/>
    <w:uiPriority w:val="99"/>
    <w:semiHidden/>
    <w:unhideWhenUsed/>
    <w:rsid w:val="00035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A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7DB4F-D83F-44AD-8FB0-B017F22D4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1120</Words>
  <Characters>6722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</dc:creator>
  <cp:lastModifiedBy>Marzena Wieczorek</cp:lastModifiedBy>
  <cp:revision>4</cp:revision>
  <cp:lastPrinted>2017-04-12T10:50:00Z</cp:lastPrinted>
  <dcterms:created xsi:type="dcterms:W3CDTF">2017-05-12T07:46:00Z</dcterms:created>
  <dcterms:modified xsi:type="dcterms:W3CDTF">2019-03-11T14:08:00Z</dcterms:modified>
</cp:coreProperties>
</file>