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EE3" w:rsidRPr="00366EE3" w:rsidRDefault="00366EE3" w:rsidP="00261ADC">
      <w:pPr>
        <w:pStyle w:val="Tekstpodstawowy"/>
        <w:kinsoku w:val="0"/>
        <w:overflowPunct w:val="0"/>
        <w:ind w:left="2368" w:right="2407"/>
        <w:jc w:val="center"/>
        <w:rPr>
          <w:b/>
          <w:bCs/>
          <w:color w:val="282828"/>
          <w:w w:val="105"/>
          <w:sz w:val="23"/>
          <w:szCs w:val="23"/>
        </w:rPr>
      </w:pPr>
      <w:r w:rsidRPr="00366EE3">
        <w:rPr>
          <w:b/>
          <w:bCs/>
          <w:color w:val="282828"/>
          <w:w w:val="105"/>
          <w:sz w:val="23"/>
          <w:szCs w:val="23"/>
        </w:rPr>
        <w:t>Z</w:t>
      </w:r>
      <w:r w:rsidRPr="00366EE3">
        <w:rPr>
          <w:b/>
          <w:bCs/>
          <w:color w:val="282828"/>
          <w:w w:val="105"/>
          <w:sz w:val="23"/>
          <w:szCs w:val="23"/>
        </w:rPr>
        <w:t>ałącznik nr 9 do SIWZ – Opis Przedmiotu Zamówienia</w:t>
      </w:r>
    </w:p>
    <w:p w:rsidR="00366EE3" w:rsidRDefault="00366EE3" w:rsidP="00261ADC">
      <w:pPr>
        <w:pStyle w:val="Tekstpodstawowy"/>
        <w:kinsoku w:val="0"/>
        <w:overflowPunct w:val="0"/>
        <w:ind w:left="2368" w:right="2407"/>
        <w:jc w:val="center"/>
        <w:rPr>
          <w:color w:val="282828"/>
          <w:w w:val="105"/>
          <w:sz w:val="23"/>
          <w:szCs w:val="23"/>
        </w:rPr>
      </w:pPr>
    </w:p>
    <w:p w:rsidR="00261ADC" w:rsidRDefault="00261ADC" w:rsidP="00261ADC">
      <w:pPr>
        <w:pStyle w:val="Tekstpodstawowy"/>
        <w:kinsoku w:val="0"/>
        <w:overflowPunct w:val="0"/>
        <w:ind w:left="2368" w:right="2407"/>
        <w:jc w:val="center"/>
        <w:rPr>
          <w:color w:val="282828"/>
          <w:w w:val="105"/>
          <w:sz w:val="23"/>
          <w:szCs w:val="23"/>
        </w:rPr>
      </w:pPr>
      <w:r>
        <w:rPr>
          <w:color w:val="282828"/>
          <w:w w:val="105"/>
          <w:sz w:val="23"/>
          <w:szCs w:val="23"/>
        </w:rPr>
        <w:t>WARUNKI TECHNICZNE</w:t>
      </w:r>
    </w:p>
    <w:p w:rsidR="00261ADC" w:rsidRDefault="00261ADC" w:rsidP="00261ADC">
      <w:pPr>
        <w:pStyle w:val="Tekstpodstawowy"/>
        <w:kinsoku w:val="0"/>
        <w:overflowPunct w:val="0"/>
        <w:spacing w:before="14" w:line="247" w:lineRule="auto"/>
        <w:ind w:left="2505" w:right="1441" w:hanging="549"/>
        <w:rPr>
          <w:color w:val="282828"/>
          <w:w w:val="105"/>
          <w:sz w:val="23"/>
          <w:szCs w:val="23"/>
        </w:rPr>
      </w:pPr>
      <w:r>
        <w:rPr>
          <w:color w:val="282828"/>
          <w:w w:val="105"/>
          <w:sz w:val="23"/>
          <w:szCs w:val="23"/>
        </w:rPr>
        <w:t xml:space="preserve">OPRACOWANIA PROJEKTU MODERNIZACJI SZCZEGÓŁOWEJ OSNOWY WYSOKOŚCIOWEJ 3 KLASY NA OBSZARZE </w:t>
      </w:r>
      <w:r>
        <w:rPr>
          <w:b/>
          <w:color w:val="282828"/>
          <w:w w:val="105"/>
          <w:sz w:val="23"/>
          <w:szCs w:val="23"/>
        </w:rPr>
        <w:t>Powiatu Gryfińskiego</w:t>
      </w:r>
    </w:p>
    <w:p w:rsidR="00261ADC" w:rsidRDefault="00261ADC" w:rsidP="00261ADC">
      <w:pPr>
        <w:pStyle w:val="Tekstpodstawowy"/>
        <w:tabs>
          <w:tab w:val="left" w:pos="2387"/>
          <w:tab w:val="left" w:pos="3819"/>
          <w:tab w:val="left" w:pos="5228"/>
          <w:tab w:val="left" w:pos="6683"/>
          <w:tab w:val="left" w:pos="7632"/>
          <w:tab w:val="left" w:pos="9247"/>
          <w:tab w:val="left" w:pos="9711"/>
        </w:tabs>
        <w:kinsoku w:val="0"/>
        <w:overflowPunct w:val="0"/>
        <w:spacing w:before="84" w:line="276" w:lineRule="auto"/>
        <w:ind w:left="1390" w:right="1412" w:hanging="10"/>
        <w:jc w:val="center"/>
        <w:rPr>
          <w:color w:val="282828"/>
          <w:spacing w:val="-1"/>
          <w:sz w:val="22"/>
          <w:szCs w:val="22"/>
        </w:rPr>
      </w:pPr>
      <w:r>
        <w:rPr>
          <w:color w:val="282828"/>
          <w:sz w:val="22"/>
          <w:szCs w:val="22"/>
        </w:rPr>
        <w:t xml:space="preserve">Przedmiotem prac geodezyjnych jest inwentaryzacja punktów osnowy </w:t>
      </w:r>
      <w:r>
        <w:rPr>
          <w:color w:val="383838"/>
          <w:sz w:val="22"/>
          <w:szCs w:val="22"/>
        </w:rPr>
        <w:t xml:space="preserve">wysokościowej </w:t>
      </w:r>
      <w:r>
        <w:rPr>
          <w:color w:val="282828"/>
          <w:sz w:val="22"/>
          <w:szCs w:val="22"/>
        </w:rPr>
        <w:t>oraz wykonanie projektu</w:t>
      </w:r>
      <w:r>
        <w:rPr>
          <w:color w:val="282828"/>
          <w:sz w:val="22"/>
          <w:szCs w:val="22"/>
        </w:rPr>
        <w:tab/>
        <w:t>technicznego</w:t>
      </w:r>
      <w:r>
        <w:rPr>
          <w:color w:val="282828"/>
          <w:sz w:val="22"/>
          <w:szCs w:val="22"/>
        </w:rPr>
        <w:tab/>
        <w:t>modernizacji</w:t>
      </w:r>
      <w:r>
        <w:rPr>
          <w:color w:val="282828"/>
          <w:sz w:val="22"/>
          <w:szCs w:val="22"/>
        </w:rPr>
        <w:tab/>
        <w:t>szczegółowej</w:t>
      </w:r>
      <w:r>
        <w:rPr>
          <w:color w:val="282828"/>
          <w:sz w:val="22"/>
          <w:szCs w:val="22"/>
        </w:rPr>
        <w:tab/>
        <w:t>osnowy</w:t>
      </w:r>
      <w:r>
        <w:rPr>
          <w:color w:val="282828"/>
          <w:sz w:val="22"/>
          <w:szCs w:val="22"/>
        </w:rPr>
        <w:tab/>
        <w:t>wysokościowej</w:t>
      </w:r>
      <w:r>
        <w:rPr>
          <w:color w:val="282828"/>
          <w:sz w:val="22"/>
          <w:szCs w:val="22"/>
        </w:rPr>
        <w:tab/>
        <w:t>na</w:t>
      </w:r>
      <w:r>
        <w:rPr>
          <w:color w:val="282828"/>
          <w:sz w:val="22"/>
          <w:szCs w:val="22"/>
        </w:rPr>
        <w:tab/>
      </w:r>
      <w:r>
        <w:rPr>
          <w:color w:val="282828"/>
          <w:spacing w:val="-1"/>
          <w:sz w:val="22"/>
          <w:szCs w:val="22"/>
        </w:rPr>
        <w:t>obszarze</w:t>
      </w:r>
    </w:p>
    <w:p w:rsidR="00261ADC" w:rsidRDefault="00261ADC" w:rsidP="00261ADC">
      <w:pPr>
        <w:pStyle w:val="Tekstpodstawowy"/>
        <w:tabs>
          <w:tab w:val="left" w:pos="4560"/>
          <w:tab w:val="left" w:pos="5681"/>
          <w:tab w:val="left" w:pos="6473"/>
        </w:tabs>
        <w:kinsoku w:val="0"/>
        <w:overflowPunct w:val="0"/>
        <w:spacing w:line="276" w:lineRule="auto"/>
        <w:ind w:left="1394" w:right="1441"/>
        <w:rPr>
          <w:color w:val="282828"/>
          <w:w w:val="110"/>
          <w:sz w:val="22"/>
          <w:szCs w:val="22"/>
        </w:rPr>
      </w:pPr>
      <w:r>
        <w:rPr>
          <w:color w:val="383838"/>
          <w:w w:val="110"/>
          <w:sz w:val="22"/>
          <w:szCs w:val="22"/>
        </w:rPr>
        <w:t>Powiatu Gryfińskiego</w:t>
      </w:r>
      <w:r>
        <w:rPr>
          <w:color w:val="282828"/>
          <w:spacing w:val="49"/>
          <w:w w:val="110"/>
          <w:sz w:val="22"/>
          <w:szCs w:val="22"/>
        </w:rPr>
        <w:t xml:space="preserve"> </w:t>
      </w:r>
      <w:r>
        <w:rPr>
          <w:color w:val="282828"/>
          <w:w w:val="110"/>
          <w:sz w:val="22"/>
          <w:szCs w:val="22"/>
        </w:rPr>
        <w:t xml:space="preserve">w    </w:t>
      </w:r>
      <w:r>
        <w:rPr>
          <w:color w:val="282828"/>
          <w:spacing w:val="8"/>
          <w:w w:val="110"/>
          <w:sz w:val="22"/>
          <w:szCs w:val="22"/>
        </w:rPr>
        <w:t xml:space="preserve"> </w:t>
      </w:r>
      <w:r>
        <w:rPr>
          <w:color w:val="282828"/>
          <w:w w:val="110"/>
          <w:sz w:val="22"/>
          <w:szCs w:val="22"/>
        </w:rPr>
        <w:t>celu</w:t>
      </w:r>
      <w:r>
        <w:rPr>
          <w:color w:val="282828"/>
          <w:w w:val="110"/>
          <w:sz w:val="22"/>
          <w:szCs w:val="22"/>
        </w:rPr>
        <w:tab/>
      </w:r>
      <w:r>
        <w:rPr>
          <w:color w:val="282828"/>
          <w:w w:val="105"/>
          <w:sz w:val="22"/>
          <w:szCs w:val="22"/>
        </w:rPr>
        <w:t>wdrożenia</w:t>
      </w:r>
      <w:r>
        <w:rPr>
          <w:color w:val="282828"/>
          <w:w w:val="105"/>
          <w:sz w:val="22"/>
          <w:szCs w:val="22"/>
        </w:rPr>
        <w:tab/>
      </w:r>
      <w:r>
        <w:rPr>
          <w:color w:val="282828"/>
          <w:w w:val="110"/>
          <w:sz w:val="22"/>
          <w:szCs w:val="22"/>
        </w:rPr>
        <w:t>układu</w:t>
      </w:r>
      <w:r>
        <w:rPr>
          <w:color w:val="282828"/>
          <w:w w:val="110"/>
          <w:sz w:val="22"/>
          <w:szCs w:val="22"/>
        </w:rPr>
        <w:tab/>
      </w:r>
      <w:r>
        <w:rPr>
          <w:color w:val="282828"/>
          <w:w w:val="105"/>
          <w:sz w:val="22"/>
          <w:szCs w:val="22"/>
        </w:rPr>
        <w:t xml:space="preserve">wysokościowego PL-EVRF2007-NH oraz </w:t>
      </w:r>
      <w:r>
        <w:rPr>
          <w:color w:val="282828"/>
          <w:w w:val="110"/>
          <w:sz w:val="22"/>
          <w:szCs w:val="22"/>
        </w:rPr>
        <w:t xml:space="preserve">zagęszczenia </w:t>
      </w:r>
      <w:r>
        <w:rPr>
          <w:color w:val="383838"/>
          <w:w w:val="110"/>
          <w:sz w:val="22"/>
          <w:szCs w:val="22"/>
        </w:rPr>
        <w:t>istniejącej</w:t>
      </w:r>
      <w:r>
        <w:rPr>
          <w:color w:val="383838"/>
          <w:spacing w:val="23"/>
          <w:w w:val="110"/>
          <w:sz w:val="22"/>
          <w:szCs w:val="22"/>
        </w:rPr>
        <w:t xml:space="preserve"> </w:t>
      </w:r>
      <w:r>
        <w:rPr>
          <w:color w:val="282828"/>
          <w:w w:val="110"/>
          <w:sz w:val="22"/>
          <w:szCs w:val="22"/>
        </w:rPr>
        <w:t>sieci.</w:t>
      </w:r>
    </w:p>
    <w:p w:rsidR="00261ADC" w:rsidRDefault="00261ADC" w:rsidP="00261ADC">
      <w:pPr>
        <w:pStyle w:val="Tekstpodstawowy"/>
        <w:kinsoku w:val="0"/>
        <w:overflowPunct w:val="0"/>
        <w:spacing w:before="3"/>
        <w:rPr>
          <w:sz w:val="21"/>
          <w:szCs w:val="21"/>
        </w:rPr>
      </w:pPr>
    </w:p>
    <w:p w:rsidR="00261ADC" w:rsidRDefault="00261ADC" w:rsidP="00261ADC">
      <w:pPr>
        <w:pStyle w:val="Nagwek11"/>
        <w:numPr>
          <w:ilvl w:val="0"/>
          <w:numId w:val="1"/>
        </w:numPr>
        <w:tabs>
          <w:tab w:val="left" w:pos="1912"/>
        </w:tabs>
        <w:kinsoku w:val="0"/>
        <w:overflowPunct w:val="0"/>
        <w:spacing w:before="1"/>
        <w:outlineLvl w:val="9"/>
        <w:rPr>
          <w:color w:val="383838"/>
        </w:rPr>
      </w:pPr>
      <w:r>
        <w:rPr>
          <w:color w:val="282828"/>
        </w:rPr>
        <w:t>Przedmiot zamówienia</w:t>
      </w:r>
      <w:r>
        <w:rPr>
          <w:color w:val="282828"/>
          <w:spacing w:val="53"/>
        </w:rPr>
        <w:t xml:space="preserve"> </w:t>
      </w:r>
      <w:r>
        <w:rPr>
          <w:color w:val="282828"/>
        </w:rPr>
        <w:t>obejmuje: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08"/>
        </w:tabs>
        <w:kinsoku w:val="0"/>
        <w:overflowPunct w:val="0"/>
        <w:ind w:left="2107" w:hanging="427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>Zgłoszenie pracy</w:t>
      </w:r>
      <w:r>
        <w:rPr>
          <w:color w:val="282828"/>
          <w:spacing w:val="-38"/>
          <w:sz w:val="22"/>
          <w:szCs w:val="22"/>
        </w:rPr>
        <w:t xml:space="preserve"> </w:t>
      </w:r>
      <w:r>
        <w:rPr>
          <w:color w:val="282828"/>
          <w:sz w:val="22"/>
          <w:szCs w:val="22"/>
        </w:rPr>
        <w:t>geodezyjnej.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12"/>
        </w:tabs>
        <w:kinsoku w:val="0"/>
        <w:overflowPunct w:val="0"/>
        <w:spacing w:before="36" w:line="276" w:lineRule="auto"/>
        <w:ind w:left="2112" w:right="1424" w:hanging="430"/>
        <w:jc w:val="both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>Pobranie materiałów z zasobu PODGiK i ich analiza pod kątem możliwości wykorzystania danych pomiarowych do adaptacji, o ile od pomiaru przewyższeń upłynęło mniej niż 20</w:t>
      </w:r>
      <w:r>
        <w:rPr>
          <w:color w:val="282828"/>
          <w:spacing w:val="-31"/>
          <w:sz w:val="22"/>
          <w:szCs w:val="22"/>
        </w:rPr>
        <w:t xml:space="preserve"> </w:t>
      </w:r>
      <w:r>
        <w:rPr>
          <w:color w:val="282828"/>
          <w:sz w:val="22"/>
          <w:szCs w:val="22"/>
        </w:rPr>
        <w:t>lat.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15"/>
        </w:tabs>
        <w:kinsoku w:val="0"/>
        <w:overflowPunct w:val="0"/>
        <w:spacing w:line="276" w:lineRule="auto"/>
        <w:ind w:left="2113" w:right="1394" w:hanging="426"/>
        <w:jc w:val="both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>Inwentaryzację punktów istniejącej dotychczasowej szczegółowej osnowy wysokościowej 3 klasy oraz trwale stabilizowanych punktów osnów wysokościowych niższych</w:t>
      </w:r>
      <w:r>
        <w:rPr>
          <w:color w:val="282828"/>
          <w:spacing w:val="32"/>
          <w:sz w:val="22"/>
          <w:szCs w:val="22"/>
        </w:rPr>
        <w:t xml:space="preserve"> </w:t>
      </w:r>
      <w:r>
        <w:rPr>
          <w:color w:val="282828"/>
          <w:sz w:val="22"/>
          <w:szCs w:val="22"/>
        </w:rPr>
        <w:t>klas</w:t>
      </w:r>
      <w:r>
        <w:rPr>
          <w:color w:val="494949"/>
          <w:sz w:val="22"/>
          <w:szCs w:val="22"/>
        </w:rPr>
        <w:t>.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24"/>
        </w:tabs>
        <w:kinsoku w:val="0"/>
        <w:overflowPunct w:val="0"/>
        <w:spacing w:line="276" w:lineRule="auto"/>
        <w:ind w:left="2118" w:right="1384" w:hanging="430"/>
        <w:jc w:val="both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>Uzgodnienie z Zamawiającym liczby punktów w zmodernizowanej sieci wysokościowej oraz stanu jej</w:t>
      </w:r>
      <w:r>
        <w:rPr>
          <w:color w:val="282828"/>
          <w:spacing w:val="-2"/>
          <w:sz w:val="22"/>
          <w:szCs w:val="22"/>
        </w:rPr>
        <w:t xml:space="preserve"> </w:t>
      </w:r>
      <w:r>
        <w:rPr>
          <w:color w:val="282828"/>
          <w:sz w:val="22"/>
          <w:szCs w:val="22"/>
        </w:rPr>
        <w:t>zagęszczenia.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17"/>
        </w:tabs>
        <w:kinsoku w:val="0"/>
        <w:overflowPunct w:val="0"/>
        <w:spacing w:line="248" w:lineRule="exact"/>
        <w:ind w:left="2116" w:hanging="425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>Wywiad terenowy w celu ustalenia lokalizacji nowych</w:t>
      </w:r>
      <w:r>
        <w:rPr>
          <w:color w:val="282828"/>
          <w:spacing w:val="48"/>
          <w:sz w:val="22"/>
          <w:szCs w:val="22"/>
        </w:rPr>
        <w:t xml:space="preserve"> </w:t>
      </w:r>
      <w:r>
        <w:rPr>
          <w:color w:val="282828"/>
          <w:sz w:val="22"/>
          <w:szCs w:val="22"/>
        </w:rPr>
        <w:t>punktów.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22"/>
        </w:tabs>
        <w:kinsoku w:val="0"/>
        <w:overflowPunct w:val="0"/>
        <w:spacing w:before="34" w:line="276" w:lineRule="auto"/>
        <w:ind w:left="2125" w:right="1383" w:hanging="433"/>
        <w:jc w:val="both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>Opracowanie projektu technicznego (mapa projektu i opis projektu) oraz przedłożenie go do zatwierdzenia.</w:t>
      </w:r>
    </w:p>
    <w:p w:rsidR="00261ADC" w:rsidRDefault="00261ADC" w:rsidP="00261ADC">
      <w:pPr>
        <w:pStyle w:val="Tekstpodstawowy"/>
        <w:kinsoku w:val="0"/>
        <w:overflowPunct w:val="0"/>
        <w:spacing w:before="9"/>
        <w:rPr>
          <w:sz w:val="21"/>
          <w:szCs w:val="21"/>
        </w:rPr>
      </w:pPr>
    </w:p>
    <w:p w:rsidR="00261ADC" w:rsidRDefault="00261ADC" w:rsidP="00261ADC">
      <w:pPr>
        <w:pStyle w:val="Nagwek11"/>
        <w:numPr>
          <w:ilvl w:val="0"/>
          <w:numId w:val="1"/>
        </w:numPr>
        <w:tabs>
          <w:tab w:val="left" w:pos="1929"/>
          <w:tab w:val="left" w:pos="2629"/>
          <w:tab w:val="left" w:pos="4100"/>
          <w:tab w:val="left" w:pos="4994"/>
          <w:tab w:val="left" w:pos="6108"/>
          <w:tab w:val="left" w:pos="7531"/>
          <w:tab w:val="left" w:pos="9507"/>
        </w:tabs>
        <w:kinsoku w:val="0"/>
        <w:overflowPunct w:val="0"/>
        <w:spacing w:line="252" w:lineRule="auto"/>
        <w:ind w:left="1927" w:right="1396" w:hanging="808"/>
        <w:outlineLvl w:val="9"/>
        <w:rPr>
          <w:color w:val="383838"/>
          <w:w w:val="105"/>
        </w:rPr>
      </w:pPr>
      <w:r>
        <w:rPr>
          <w:color w:val="282828"/>
          <w:w w:val="105"/>
        </w:rPr>
        <w:t>Do</w:t>
      </w:r>
      <w:r>
        <w:rPr>
          <w:color w:val="282828"/>
          <w:w w:val="105"/>
        </w:rPr>
        <w:tab/>
        <w:t>realizacji</w:t>
      </w:r>
      <w:r>
        <w:rPr>
          <w:color w:val="282828"/>
          <w:w w:val="105"/>
        </w:rPr>
        <w:tab/>
        <w:t>prac</w:t>
      </w:r>
      <w:r>
        <w:rPr>
          <w:color w:val="282828"/>
          <w:w w:val="105"/>
        </w:rPr>
        <w:tab/>
        <w:t>należy</w:t>
      </w:r>
      <w:r>
        <w:rPr>
          <w:color w:val="282828"/>
          <w:w w:val="105"/>
        </w:rPr>
        <w:tab/>
        <w:t>stosować</w:t>
      </w:r>
      <w:r>
        <w:rPr>
          <w:color w:val="282828"/>
          <w:w w:val="105"/>
        </w:rPr>
        <w:tab/>
        <w:t>obowiązujące</w:t>
      </w:r>
      <w:r>
        <w:rPr>
          <w:color w:val="282828"/>
          <w:w w:val="105"/>
        </w:rPr>
        <w:tab/>
      </w:r>
      <w:r>
        <w:rPr>
          <w:color w:val="282828"/>
        </w:rPr>
        <w:t xml:space="preserve">przepisy </w:t>
      </w:r>
      <w:r>
        <w:rPr>
          <w:color w:val="282828"/>
          <w:w w:val="105"/>
        </w:rPr>
        <w:t>techniczno-prawne: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29"/>
        </w:tabs>
        <w:kinsoku w:val="0"/>
        <w:overflowPunct w:val="0"/>
        <w:spacing w:before="19"/>
        <w:ind w:left="2128" w:hanging="433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 xml:space="preserve">Ustawa z dnia 17 maja 1989 r. Prawo geodezyjne i kartograficzne (Dz. </w:t>
      </w:r>
      <w:r>
        <w:rPr>
          <w:color w:val="282828"/>
          <w:sz w:val="21"/>
          <w:szCs w:val="21"/>
        </w:rPr>
        <w:t xml:space="preserve">U. </w:t>
      </w:r>
      <w:r>
        <w:rPr>
          <w:color w:val="282828"/>
          <w:sz w:val="22"/>
          <w:szCs w:val="22"/>
        </w:rPr>
        <w:t>z 2019 r.,</w:t>
      </w:r>
      <w:r>
        <w:rPr>
          <w:color w:val="282828"/>
          <w:spacing w:val="44"/>
          <w:sz w:val="22"/>
          <w:szCs w:val="22"/>
        </w:rPr>
        <w:t xml:space="preserve"> </w:t>
      </w:r>
      <w:r>
        <w:rPr>
          <w:color w:val="282828"/>
          <w:sz w:val="22"/>
          <w:szCs w:val="22"/>
        </w:rPr>
        <w:t>poz.725)</w:t>
      </w:r>
    </w:p>
    <w:p w:rsidR="00261ADC" w:rsidRDefault="00261ADC" w:rsidP="00261ADC">
      <w:pPr>
        <w:pStyle w:val="Tekstpodstawowy"/>
        <w:kinsoku w:val="0"/>
        <w:overflowPunct w:val="0"/>
        <w:spacing w:before="50"/>
        <w:ind w:left="2115"/>
        <w:rPr>
          <w:color w:val="494949"/>
          <w:sz w:val="22"/>
          <w:szCs w:val="22"/>
        </w:rPr>
      </w:pPr>
      <w:r>
        <w:rPr>
          <w:color w:val="494949"/>
          <w:sz w:val="22"/>
          <w:szCs w:val="22"/>
        </w:rPr>
        <w:t xml:space="preserve">- </w:t>
      </w:r>
      <w:r>
        <w:rPr>
          <w:color w:val="282828"/>
          <w:sz w:val="22"/>
          <w:szCs w:val="22"/>
        </w:rPr>
        <w:t>zwana dalej ustawą pgik</w:t>
      </w:r>
      <w:r>
        <w:rPr>
          <w:color w:val="494949"/>
          <w:sz w:val="22"/>
          <w:szCs w:val="22"/>
        </w:rPr>
        <w:t>;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31"/>
        </w:tabs>
        <w:kinsoku w:val="0"/>
        <w:overflowPunct w:val="0"/>
        <w:spacing w:before="50" w:line="283" w:lineRule="auto"/>
        <w:ind w:left="2130" w:right="1374" w:hanging="429"/>
        <w:jc w:val="both"/>
        <w:rPr>
          <w:color w:val="282828"/>
          <w:spacing w:val="-3"/>
          <w:sz w:val="22"/>
          <w:szCs w:val="22"/>
        </w:rPr>
      </w:pPr>
      <w:r>
        <w:rPr>
          <w:color w:val="282828"/>
          <w:sz w:val="22"/>
          <w:szCs w:val="22"/>
        </w:rPr>
        <w:t xml:space="preserve">Rozporządzenie Ministra Administracji </w:t>
      </w:r>
      <w:r>
        <w:rPr>
          <w:color w:val="494949"/>
          <w:sz w:val="22"/>
          <w:szCs w:val="22"/>
        </w:rPr>
        <w:t xml:space="preserve">i </w:t>
      </w:r>
      <w:r>
        <w:rPr>
          <w:color w:val="282828"/>
          <w:sz w:val="22"/>
          <w:szCs w:val="22"/>
        </w:rPr>
        <w:t xml:space="preserve">Cyfryzacji z dnia 8 </w:t>
      </w:r>
      <w:r>
        <w:rPr>
          <w:color w:val="383838"/>
          <w:sz w:val="22"/>
          <w:szCs w:val="22"/>
        </w:rPr>
        <w:t xml:space="preserve">lipca </w:t>
      </w:r>
      <w:r>
        <w:rPr>
          <w:color w:val="282828"/>
          <w:sz w:val="22"/>
          <w:szCs w:val="22"/>
        </w:rPr>
        <w:t xml:space="preserve">2014 </w:t>
      </w:r>
      <w:r>
        <w:rPr>
          <w:color w:val="383838"/>
          <w:sz w:val="22"/>
          <w:szCs w:val="22"/>
        </w:rPr>
        <w:t xml:space="preserve">r. </w:t>
      </w:r>
      <w:r>
        <w:rPr>
          <w:color w:val="282828"/>
          <w:sz w:val="22"/>
          <w:szCs w:val="22"/>
        </w:rPr>
        <w:t>w sprawie formularzy dotyczących zgłaszania prac geodezyjnych i prac kartograficznych</w:t>
      </w:r>
      <w:r>
        <w:rPr>
          <w:color w:val="494949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>zawiadomienia o wykonaniu tych prac oraz przekazywania ich wyników do państwowego zasobu geodezyjnego i kartograficznego (Dz. U. z 2014 r., poz.</w:t>
      </w:r>
      <w:r>
        <w:rPr>
          <w:color w:val="282828"/>
          <w:spacing w:val="1"/>
          <w:sz w:val="22"/>
          <w:szCs w:val="22"/>
        </w:rPr>
        <w:t xml:space="preserve"> </w:t>
      </w:r>
      <w:r>
        <w:rPr>
          <w:color w:val="282828"/>
          <w:spacing w:val="-3"/>
          <w:sz w:val="22"/>
          <w:szCs w:val="22"/>
        </w:rPr>
        <w:t>924)</w:t>
      </w:r>
      <w:r>
        <w:rPr>
          <w:color w:val="494949"/>
          <w:spacing w:val="-3"/>
          <w:sz w:val="22"/>
          <w:szCs w:val="22"/>
        </w:rPr>
        <w:t>;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36"/>
        </w:tabs>
        <w:kinsoku w:val="0"/>
        <w:overflowPunct w:val="0"/>
        <w:spacing w:line="283" w:lineRule="auto"/>
        <w:ind w:left="2137" w:right="1364" w:hanging="430"/>
        <w:jc w:val="both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 xml:space="preserve">Rozporządzenie Ministra Administracji </w:t>
      </w:r>
      <w:r>
        <w:rPr>
          <w:color w:val="383838"/>
          <w:sz w:val="22"/>
          <w:szCs w:val="22"/>
        </w:rPr>
        <w:t xml:space="preserve">i </w:t>
      </w:r>
      <w:r>
        <w:rPr>
          <w:color w:val="282828"/>
          <w:sz w:val="22"/>
          <w:szCs w:val="22"/>
        </w:rPr>
        <w:t>Cyfryzacji  z dnia 5.09.2013 r. w sprawie organizacji i trybu prowadzenia państwowego zasobu geodezyjnego i kartograficznego (Dz. U. z 2013 r., poz</w:t>
      </w:r>
      <w:r>
        <w:rPr>
          <w:color w:val="494949"/>
          <w:sz w:val="22"/>
          <w:szCs w:val="22"/>
        </w:rPr>
        <w:t xml:space="preserve">.  </w:t>
      </w:r>
      <w:r>
        <w:rPr>
          <w:color w:val="282828"/>
          <w:sz w:val="22"/>
          <w:szCs w:val="22"/>
        </w:rPr>
        <w:t xml:space="preserve">1183)  </w:t>
      </w:r>
      <w:r>
        <w:rPr>
          <w:color w:val="383838"/>
          <w:sz w:val="22"/>
          <w:szCs w:val="22"/>
        </w:rPr>
        <w:t xml:space="preserve">-  </w:t>
      </w:r>
      <w:r>
        <w:rPr>
          <w:color w:val="282828"/>
          <w:sz w:val="22"/>
          <w:szCs w:val="22"/>
        </w:rPr>
        <w:t>w   zakresie   metadanych   zbiorów   danych   przestrzennych</w:t>
      </w:r>
      <w:r>
        <w:rPr>
          <w:color w:val="494949"/>
          <w:sz w:val="22"/>
          <w:szCs w:val="22"/>
        </w:rPr>
        <w:t xml:space="preserve">,  </w:t>
      </w:r>
      <w:r>
        <w:rPr>
          <w:color w:val="383838"/>
          <w:sz w:val="22"/>
          <w:szCs w:val="22"/>
        </w:rPr>
        <w:t>identyfikatorów</w:t>
      </w:r>
      <w:r>
        <w:rPr>
          <w:color w:val="282828"/>
          <w:sz w:val="22"/>
          <w:szCs w:val="22"/>
        </w:rPr>
        <w:t xml:space="preserve"> i klauzul materiałów będących w państwowym zasobie geodezyjnym i</w:t>
      </w:r>
      <w:r>
        <w:rPr>
          <w:color w:val="282828"/>
          <w:spacing w:val="-32"/>
          <w:sz w:val="22"/>
          <w:szCs w:val="22"/>
        </w:rPr>
        <w:t xml:space="preserve"> </w:t>
      </w:r>
      <w:r>
        <w:rPr>
          <w:color w:val="282828"/>
          <w:sz w:val="22"/>
          <w:szCs w:val="22"/>
        </w:rPr>
        <w:t>kartograficznym;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36"/>
        </w:tabs>
        <w:kinsoku w:val="0"/>
        <w:overflowPunct w:val="0"/>
        <w:spacing w:line="283" w:lineRule="auto"/>
        <w:ind w:left="2137" w:right="1369" w:hanging="430"/>
        <w:jc w:val="both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 xml:space="preserve">Rozporządzenie Rady Ministrów z dnia </w:t>
      </w:r>
      <w:r>
        <w:rPr>
          <w:color w:val="383838"/>
          <w:sz w:val="22"/>
          <w:szCs w:val="22"/>
        </w:rPr>
        <w:t xml:space="preserve">15 </w:t>
      </w:r>
      <w:r>
        <w:rPr>
          <w:color w:val="282828"/>
          <w:sz w:val="22"/>
          <w:szCs w:val="22"/>
        </w:rPr>
        <w:t>października 2012 r</w:t>
      </w:r>
      <w:r>
        <w:rPr>
          <w:color w:val="494949"/>
          <w:sz w:val="22"/>
          <w:szCs w:val="22"/>
        </w:rPr>
        <w:t xml:space="preserve">. </w:t>
      </w:r>
      <w:r>
        <w:rPr>
          <w:color w:val="282828"/>
          <w:sz w:val="22"/>
          <w:szCs w:val="22"/>
        </w:rPr>
        <w:t xml:space="preserve">w sprawie państwowego systemu odniesień przestrzennych (Dz. U. z 2012 r., poz. 1247) </w:t>
      </w:r>
      <w:r>
        <w:rPr>
          <w:color w:val="494949"/>
          <w:sz w:val="22"/>
          <w:szCs w:val="22"/>
        </w:rPr>
        <w:t xml:space="preserve">- </w:t>
      </w:r>
      <w:r>
        <w:rPr>
          <w:color w:val="282828"/>
          <w:sz w:val="22"/>
          <w:szCs w:val="22"/>
        </w:rPr>
        <w:t>w zakresie opisu układów odniesienia, układów wysokościowych, typów</w:t>
      </w:r>
      <w:r>
        <w:rPr>
          <w:color w:val="494949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 xml:space="preserve">definicji i kodów obiektów oraz zależności pomiędzy układami </w:t>
      </w:r>
      <w:r>
        <w:rPr>
          <w:color w:val="282828"/>
          <w:spacing w:val="-3"/>
          <w:sz w:val="22"/>
          <w:szCs w:val="22"/>
        </w:rPr>
        <w:t>odni</w:t>
      </w:r>
      <w:r>
        <w:rPr>
          <w:color w:val="282828"/>
          <w:sz w:val="22"/>
          <w:szCs w:val="22"/>
        </w:rPr>
        <w:t>esienia</w:t>
      </w:r>
      <w:r>
        <w:rPr>
          <w:color w:val="494949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>układami</w:t>
      </w:r>
      <w:r>
        <w:rPr>
          <w:color w:val="282828"/>
          <w:spacing w:val="-17"/>
          <w:sz w:val="22"/>
          <w:szCs w:val="22"/>
        </w:rPr>
        <w:t xml:space="preserve"> </w:t>
      </w:r>
      <w:r>
        <w:rPr>
          <w:color w:val="282828"/>
          <w:sz w:val="22"/>
          <w:szCs w:val="22"/>
        </w:rPr>
        <w:t>wysokościowymi;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41"/>
        </w:tabs>
        <w:kinsoku w:val="0"/>
        <w:overflowPunct w:val="0"/>
        <w:spacing w:before="1" w:line="283" w:lineRule="auto"/>
        <w:ind w:left="2145" w:right="1354" w:hanging="435"/>
        <w:jc w:val="both"/>
        <w:rPr>
          <w:color w:val="282828"/>
          <w:spacing w:val="-4"/>
          <w:sz w:val="22"/>
          <w:szCs w:val="22"/>
        </w:rPr>
      </w:pPr>
      <w:r>
        <w:rPr>
          <w:color w:val="282828"/>
          <w:sz w:val="22"/>
          <w:szCs w:val="22"/>
        </w:rPr>
        <w:t xml:space="preserve">Rozporządzenie Ministra Administracji i Cyfryzacji z dnia 14 lutego 2012 r. w sprawie osnów </w:t>
      </w:r>
      <w:r>
        <w:rPr>
          <w:color w:val="282828"/>
          <w:spacing w:val="-4"/>
          <w:sz w:val="22"/>
          <w:szCs w:val="22"/>
        </w:rPr>
        <w:t>geodezyjnych</w:t>
      </w:r>
      <w:r>
        <w:rPr>
          <w:color w:val="494949"/>
          <w:spacing w:val="-4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>grawimetrycznych i magnetycznych (Dz</w:t>
      </w:r>
      <w:r>
        <w:rPr>
          <w:color w:val="595959"/>
          <w:sz w:val="22"/>
          <w:szCs w:val="22"/>
        </w:rPr>
        <w:t xml:space="preserve">. </w:t>
      </w:r>
      <w:r>
        <w:rPr>
          <w:color w:val="282828"/>
          <w:spacing w:val="-3"/>
          <w:sz w:val="22"/>
          <w:szCs w:val="22"/>
        </w:rPr>
        <w:t>U</w:t>
      </w:r>
      <w:r>
        <w:rPr>
          <w:color w:val="494949"/>
          <w:spacing w:val="-3"/>
          <w:sz w:val="22"/>
          <w:szCs w:val="22"/>
        </w:rPr>
        <w:t xml:space="preserve">. </w:t>
      </w:r>
      <w:r>
        <w:rPr>
          <w:color w:val="282828"/>
          <w:sz w:val="22"/>
          <w:szCs w:val="22"/>
        </w:rPr>
        <w:t xml:space="preserve">z 2012 r., poz. 352) </w:t>
      </w:r>
      <w:r>
        <w:rPr>
          <w:color w:val="595959"/>
          <w:sz w:val="22"/>
          <w:szCs w:val="22"/>
        </w:rPr>
        <w:t xml:space="preserve">- </w:t>
      </w:r>
      <w:r>
        <w:rPr>
          <w:color w:val="282828"/>
          <w:sz w:val="22"/>
          <w:szCs w:val="22"/>
        </w:rPr>
        <w:t xml:space="preserve">w zakresie podziału </w:t>
      </w:r>
      <w:r>
        <w:rPr>
          <w:color w:val="282828"/>
          <w:spacing w:val="-9"/>
          <w:sz w:val="22"/>
          <w:szCs w:val="22"/>
        </w:rPr>
        <w:t>osnów</w:t>
      </w:r>
      <w:r>
        <w:rPr>
          <w:color w:val="494949"/>
          <w:spacing w:val="-9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 xml:space="preserve">numeracji punktów </w:t>
      </w:r>
      <w:r>
        <w:rPr>
          <w:color w:val="282828"/>
          <w:spacing w:val="-9"/>
          <w:sz w:val="22"/>
          <w:szCs w:val="22"/>
        </w:rPr>
        <w:t>osnów</w:t>
      </w:r>
      <w:r>
        <w:rPr>
          <w:color w:val="494949"/>
          <w:spacing w:val="-9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>zawartości opisów topograficznych</w:t>
      </w:r>
      <w:r>
        <w:rPr>
          <w:color w:val="494949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 xml:space="preserve">schematu aplikacyjnego UML baz danych </w:t>
      </w:r>
      <w:r>
        <w:rPr>
          <w:color w:val="494949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>katalogu obiektów i atrybutów, schematu aplikacyjnego GML</w:t>
      </w:r>
      <w:r>
        <w:rPr>
          <w:color w:val="494949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 xml:space="preserve">zwane dalej rozporządzeniem w sprawie </w:t>
      </w:r>
      <w:r>
        <w:rPr>
          <w:color w:val="282828"/>
          <w:spacing w:val="-4"/>
          <w:sz w:val="22"/>
          <w:szCs w:val="22"/>
        </w:rPr>
        <w:t>osnów</w:t>
      </w:r>
      <w:r>
        <w:rPr>
          <w:color w:val="494949"/>
          <w:spacing w:val="-4"/>
          <w:sz w:val="22"/>
          <w:szCs w:val="22"/>
        </w:rPr>
        <w:t>;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155"/>
        </w:tabs>
        <w:kinsoku w:val="0"/>
        <w:overflowPunct w:val="0"/>
        <w:spacing w:before="4" w:line="288" w:lineRule="auto"/>
        <w:ind w:left="2147" w:right="1343" w:hanging="431"/>
        <w:jc w:val="both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 xml:space="preserve">Rozporządzenie Ministra Spraw Wewnętrznych i Administracji z dnia </w:t>
      </w:r>
      <w:r>
        <w:rPr>
          <w:color w:val="282828"/>
          <w:spacing w:val="-3"/>
          <w:sz w:val="22"/>
          <w:szCs w:val="22"/>
        </w:rPr>
        <w:t>15</w:t>
      </w:r>
      <w:r>
        <w:rPr>
          <w:color w:val="494949"/>
          <w:spacing w:val="-3"/>
          <w:sz w:val="22"/>
          <w:szCs w:val="22"/>
        </w:rPr>
        <w:t>.</w:t>
      </w:r>
      <w:r>
        <w:rPr>
          <w:color w:val="282828"/>
          <w:spacing w:val="-3"/>
          <w:sz w:val="22"/>
          <w:szCs w:val="22"/>
        </w:rPr>
        <w:t xml:space="preserve">04.1999  </w:t>
      </w:r>
      <w:r>
        <w:rPr>
          <w:color w:val="282828"/>
          <w:sz w:val="22"/>
          <w:szCs w:val="22"/>
        </w:rPr>
        <w:t xml:space="preserve">r.  w sprawie ochrony znaków geodezyjnych, grawimetrycznych </w:t>
      </w:r>
      <w:r>
        <w:rPr>
          <w:color w:val="383838"/>
          <w:sz w:val="22"/>
          <w:szCs w:val="22"/>
        </w:rPr>
        <w:t xml:space="preserve">i </w:t>
      </w:r>
      <w:r>
        <w:rPr>
          <w:color w:val="282828"/>
          <w:sz w:val="22"/>
          <w:szCs w:val="22"/>
        </w:rPr>
        <w:t xml:space="preserve">magnetycznych </w:t>
      </w:r>
      <w:r>
        <w:rPr>
          <w:color w:val="282828"/>
          <w:spacing w:val="2"/>
          <w:sz w:val="22"/>
          <w:szCs w:val="22"/>
        </w:rPr>
        <w:t>(Dz</w:t>
      </w:r>
      <w:r>
        <w:rPr>
          <w:color w:val="595959"/>
          <w:spacing w:val="2"/>
          <w:sz w:val="22"/>
          <w:szCs w:val="22"/>
        </w:rPr>
        <w:t xml:space="preserve">. </w:t>
      </w:r>
      <w:r>
        <w:rPr>
          <w:color w:val="383838"/>
          <w:sz w:val="22"/>
          <w:szCs w:val="22"/>
        </w:rPr>
        <w:t xml:space="preserve">U. </w:t>
      </w:r>
      <w:r>
        <w:rPr>
          <w:color w:val="282828"/>
          <w:sz w:val="22"/>
          <w:szCs w:val="22"/>
        </w:rPr>
        <w:t>Nr 45, poz. 454) wraz ze zmianami wprowadzonymi Rozporządzeniem Ministra Rozwoju Regionalnego</w:t>
      </w:r>
    </w:p>
    <w:p w:rsidR="00261ADC" w:rsidRDefault="00261ADC" w:rsidP="00261ADC">
      <w:pPr>
        <w:pStyle w:val="Tekstpodstawowy"/>
        <w:kinsoku w:val="0"/>
        <w:overflowPunct w:val="0"/>
        <w:spacing w:line="280" w:lineRule="auto"/>
        <w:ind w:left="2157" w:right="1441" w:hanging="6"/>
        <w:rPr>
          <w:color w:val="282828"/>
          <w:sz w:val="22"/>
          <w:szCs w:val="22"/>
        </w:rPr>
      </w:pPr>
      <w:r>
        <w:rPr>
          <w:color w:val="282828"/>
          <w:sz w:val="22"/>
          <w:szCs w:val="22"/>
        </w:rPr>
        <w:t>i Budownictwa z dnia 24</w:t>
      </w:r>
      <w:r>
        <w:rPr>
          <w:color w:val="494949"/>
          <w:sz w:val="22"/>
          <w:szCs w:val="22"/>
        </w:rPr>
        <w:t>.</w:t>
      </w:r>
      <w:r>
        <w:rPr>
          <w:color w:val="282828"/>
          <w:sz w:val="22"/>
          <w:szCs w:val="22"/>
        </w:rPr>
        <w:t xml:space="preserve">01.2001r. (Dz. </w:t>
      </w:r>
      <w:r>
        <w:rPr>
          <w:color w:val="282828"/>
          <w:sz w:val="21"/>
          <w:szCs w:val="21"/>
        </w:rPr>
        <w:t xml:space="preserve">U. </w:t>
      </w:r>
      <w:r>
        <w:rPr>
          <w:color w:val="282828"/>
          <w:sz w:val="22"/>
          <w:szCs w:val="22"/>
        </w:rPr>
        <w:t>Nr 11</w:t>
      </w:r>
      <w:r>
        <w:rPr>
          <w:color w:val="494949"/>
          <w:sz w:val="22"/>
          <w:szCs w:val="22"/>
        </w:rPr>
        <w:t xml:space="preserve">, </w:t>
      </w:r>
      <w:r>
        <w:rPr>
          <w:color w:val="282828"/>
          <w:sz w:val="22"/>
          <w:szCs w:val="22"/>
        </w:rPr>
        <w:t>poz</w:t>
      </w:r>
      <w:r>
        <w:rPr>
          <w:color w:val="494949"/>
          <w:sz w:val="22"/>
          <w:szCs w:val="22"/>
        </w:rPr>
        <w:t xml:space="preserve">. </w:t>
      </w:r>
      <w:r>
        <w:rPr>
          <w:color w:val="282828"/>
          <w:sz w:val="22"/>
          <w:szCs w:val="22"/>
        </w:rPr>
        <w:t xml:space="preserve">89) oraz Rozporządzeniem Ministra Inwestycji </w:t>
      </w:r>
      <w:r>
        <w:rPr>
          <w:color w:val="383838"/>
          <w:sz w:val="22"/>
          <w:szCs w:val="22"/>
        </w:rPr>
        <w:t xml:space="preserve">i </w:t>
      </w:r>
      <w:r>
        <w:rPr>
          <w:color w:val="282828"/>
          <w:sz w:val="22"/>
          <w:szCs w:val="22"/>
        </w:rPr>
        <w:t xml:space="preserve">Rozwoju z dnia 29 maja 2019 </w:t>
      </w:r>
      <w:r>
        <w:rPr>
          <w:color w:val="383838"/>
          <w:sz w:val="22"/>
          <w:szCs w:val="22"/>
        </w:rPr>
        <w:t xml:space="preserve">r. </w:t>
      </w:r>
      <w:r>
        <w:rPr>
          <w:color w:val="282828"/>
          <w:sz w:val="22"/>
          <w:szCs w:val="22"/>
        </w:rPr>
        <w:t>(Dz</w:t>
      </w:r>
      <w:r>
        <w:rPr>
          <w:color w:val="595959"/>
          <w:sz w:val="22"/>
          <w:szCs w:val="22"/>
        </w:rPr>
        <w:t xml:space="preserve">. </w:t>
      </w:r>
      <w:r>
        <w:rPr>
          <w:color w:val="282828"/>
          <w:sz w:val="22"/>
          <w:szCs w:val="22"/>
        </w:rPr>
        <w:t>U</w:t>
      </w:r>
      <w:r>
        <w:rPr>
          <w:color w:val="676767"/>
          <w:sz w:val="22"/>
          <w:szCs w:val="22"/>
        </w:rPr>
        <w:t xml:space="preserve">. </w:t>
      </w:r>
      <w:r>
        <w:rPr>
          <w:color w:val="282828"/>
          <w:sz w:val="22"/>
          <w:szCs w:val="22"/>
        </w:rPr>
        <w:t>z 2019 r. poz. 1086).</w:t>
      </w:r>
    </w:p>
    <w:p w:rsidR="00261ADC" w:rsidRDefault="00261ADC" w:rsidP="00261ADC">
      <w:pPr>
        <w:widowControl/>
        <w:autoSpaceDE/>
        <w:autoSpaceDN/>
        <w:adjustRightInd/>
        <w:spacing w:line="280" w:lineRule="auto"/>
        <w:rPr>
          <w:color w:val="282828"/>
        </w:rPr>
        <w:sectPr w:rsidR="00261ADC">
          <w:pgSz w:w="11910" w:h="16840"/>
          <w:pgMar w:top="980" w:right="0" w:bottom="280" w:left="0" w:header="708" w:footer="708" w:gutter="0"/>
          <w:cols w:space="708"/>
        </w:sectPr>
      </w:pPr>
    </w:p>
    <w:p w:rsidR="00261ADC" w:rsidRDefault="00261ADC" w:rsidP="00261ADC">
      <w:pPr>
        <w:pStyle w:val="Tekstpodstawowy"/>
        <w:kinsoku w:val="0"/>
        <w:overflowPunct w:val="0"/>
        <w:rPr>
          <w:sz w:val="20"/>
          <w:szCs w:val="20"/>
        </w:rPr>
      </w:pPr>
    </w:p>
    <w:p w:rsidR="00261ADC" w:rsidRDefault="00261ADC" w:rsidP="00261ADC">
      <w:pPr>
        <w:pStyle w:val="Nagwek11"/>
        <w:numPr>
          <w:ilvl w:val="0"/>
          <w:numId w:val="1"/>
        </w:numPr>
        <w:tabs>
          <w:tab w:val="left" w:pos="1894"/>
        </w:tabs>
        <w:kinsoku w:val="0"/>
        <w:overflowPunct w:val="0"/>
        <w:spacing w:before="218"/>
        <w:ind w:left="1893" w:hanging="904"/>
        <w:outlineLvl w:val="9"/>
        <w:rPr>
          <w:color w:val="2B2B2B"/>
          <w:w w:val="105"/>
        </w:rPr>
      </w:pPr>
      <w:r>
        <w:rPr>
          <w:color w:val="2B2B2B"/>
          <w:w w:val="105"/>
        </w:rPr>
        <w:t>Informacje o</w:t>
      </w:r>
      <w:r>
        <w:rPr>
          <w:color w:val="2B2B2B"/>
          <w:spacing w:val="8"/>
          <w:w w:val="105"/>
        </w:rPr>
        <w:t xml:space="preserve"> </w:t>
      </w:r>
      <w:r>
        <w:rPr>
          <w:color w:val="2B2B2B"/>
          <w:w w:val="105"/>
        </w:rPr>
        <w:t>obiekcie:</w:t>
      </w:r>
    </w:p>
    <w:p w:rsidR="00261ADC" w:rsidRDefault="00366EE3" w:rsidP="00261ADC">
      <w:pPr>
        <w:pStyle w:val="Tekstpodstawowy"/>
        <w:tabs>
          <w:tab w:val="left" w:leader="dot" w:pos="6210"/>
        </w:tabs>
        <w:kinsoku w:val="0"/>
        <w:overflowPunct w:val="0"/>
        <w:ind w:left="1890"/>
        <w:rPr>
          <w:rFonts w:ascii="Arial" w:hAnsi="Arial" w:cs="Arial"/>
          <w:color w:val="4B4B4B"/>
          <w:spacing w:val="-6"/>
          <w:w w:val="105"/>
          <w:sz w:val="21"/>
          <w:szCs w:val="21"/>
          <w:vertAlign w:val="superscrip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5.05pt;margin-top:3.95pt;width:2.35pt;height:7.85pt;z-index:-251658752;mso-position-horizontal-relative:page" o:allowincell="f" filled="f" stroked="f">
            <v:textbox inset="0,0,0,0">
              <w:txbxContent>
                <w:p w:rsidR="00261ADC" w:rsidRDefault="00261ADC" w:rsidP="00261ADC">
                  <w:pPr>
                    <w:pStyle w:val="Tekstpodstawowy"/>
                    <w:kinsoku w:val="0"/>
                    <w:overflowPunct w:val="0"/>
                    <w:spacing w:line="157" w:lineRule="exact"/>
                    <w:rPr>
                      <w:rFonts w:ascii="Arial" w:hAnsi="Arial" w:cs="Arial"/>
                      <w:color w:val="646464"/>
                      <w:w w:val="95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color w:val="646464"/>
                      <w:w w:val="95"/>
                      <w:sz w:val="14"/>
                      <w:szCs w:val="14"/>
                    </w:rPr>
                    <w:t>•</w:t>
                  </w:r>
                </w:p>
              </w:txbxContent>
            </v:textbox>
            <w10:wrap anchorx="page"/>
          </v:shape>
        </w:pict>
      </w:r>
      <w:r w:rsidR="00261ADC">
        <w:rPr>
          <w:color w:val="2B2B2B"/>
          <w:w w:val="105"/>
          <w:sz w:val="21"/>
          <w:szCs w:val="21"/>
        </w:rPr>
        <w:t>Powierzchnia powiatu</w:t>
      </w:r>
      <w:r w:rsidR="00261ADC">
        <w:rPr>
          <w:color w:val="2B2B2B"/>
          <w:spacing w:val="10"/>
          <w:w w:val="105"/>
          <w:sz w:val="21"/>
          <w:szCs w:val="21"/>
        </w:rPr>
        <w:t xml:space="preserve"> </w:t>
      </w:r>
      <w:r w:rsidR="00261ADC">
        <w:rPr>
          <w:color w:val="2B2B2B"/>
          <w:w w:val="105"/>
          <w:sz w:val="21"/>
          <w:szCs w:val="21"/>
        </w:rPr>
        <w:t>wynosi</w:t>
      </w:r>
      <w:r w:rsidR="00261ADC">
        <w:rPr>
          <w:color w:val="2B2B2B"/>
          <w:spacing w:val="-3"/>
          <w:w w:val="105"/>
          <w:sz w:val="21"/>
          <w:szCs w:val="21"/>
        </w:rPr>
        <w:t xml:space="preserve"> </w:t>
      </w:r>
      <w:r w:rsidR="00261ADC">
        <w:rPr>
          <w:color w:val="2B2B2B"/>
          <w:w w:val="105"/>
          <w:sz w:val="21"/>
          <w:szCs w:val="21"/>
        </w:rPr>
        <w:t xml:space="preserve">ok. 1869 </w:t>
      </w:r>
      <w:r w:rsidR="00261ADC">
        <w:rPr>
          <w:rFonts w:ascii="Arial" w:hAnsi="Arial" w:cs="Arial"/>
          <w:color w:val="2B2B2B"/>
          <w:spacing w:val="-6"/>
          <w:w w:val="105"/>
          <w:sz w:val="21"/>
          <w:szCs w:val="21"/>
        </w:rPr>
        <w:t>km</w:t>
      </w:r>
      <w:r w:rsidR="00261ADC">
        <w:rPr>
          <w:rFonts w:ascii="Arial" w:hAnsi="Arial" w:cs="Arial"/>
          <w:color w:val="4B4B4B"/>
          <w:spacing w:val="-6"/>
          <w:w w:val="105"/>
          <w:sz w:val="21"/>
          <w:szCs w:val="21"/>
          <w:vertAlign w:val="superscript"/>
        </w:rPr>
        <w:t>2</w:t>
      </w:r>
    </w:p>
    <w:p w:rsidR="00261ADC" w:rsidRDefault="00261ADC" w:rsidP="00261ADC">
      <w:pPr>
        <w:pStyle w:val="Tekstpodstawowy"/>
        <w:kinsoku w:val="0"/>
        <w:overflowPunct w:val="0"/>
        <w:spacing w:before="47"/>
        <w:ind w:left="1891"/>
        <w:rPr>
          <w:color w:val="4B4B4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Na terenie objętym opracowaniem znajduje się</w:t>
      </w:r>
      <w:r>
        <w:rPr>
          <w:color w:val="4B4B4B"/>
          <w:w w:val="105"/>
          <w:sz w:val="21"/>
          <w:szCs w:val="21"/>
        </w:rPr>
        <w:t>:</w:t>
      </w:r>
    </w:p>
    <w:p w:rsidR="00261ADC" w:rsidRDefault="00261ADC" w:rsidP="00261ADC">
      <w:pPr>
        <w:pStyle w:val="Akapitzlist"/>
        <w:numPr>
          <w:ilvl w:val="0"/>
          <w:numId w:val="2"/>
        </w:numPr>
        <w:tabs>
          <w:tab w:val="left" w:pos="2563"/>
        </w:tabs>
        <w:kinsoku w:val="0"/>
        <w:overflowPunct w:val="0"/>
        <w:spacing w:before="51"/>
        <w:ind w:hanging="177"/>
        <w:rPr>
          <w:color w:val="4B4B4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199</w:t>
      </w:r>
      <w:r w:rsidR="00316C7A">
        <w:rPr>
          <w:color w:val="2B2B2B"/>
          <w:w w:val="105"/>
          <w:sz w:val="21"/>
          <w:szCs w:val="21"/>
        </w:rPr>
        <w:t xml:space="preserve">  (w tym  3 – zniszczone)</w:t>
      </w:r>
      <w:r>
        <w:rPr>
          <w:color w:val="2B2B2B"/>
          <w:w w:val="105"/>
          <w:sz w:val="21"/>
          <w:szCs w:val="21"/>
        </w:rPr>
        <w:t xml:space="preserve"> punktów podstawowej osnowy</w:t>
      </w:r>
      <w:r>
        <w:rPr>
          <w:color w:val="2B2B2B"/>
          <w:spacing w:val="-19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wysokościowej</w:t>
      </w:r>
      <w:r w:rsidR="009F1329">
        <w:rPr>
          <w:color w:val="2B2B2B"/>
          <w:w w:val="105"/>
          <w:sz w:val="21"/>
          <w:szCs w:val="21"/>
        </w:rPr>
        <w:t xml:space="preserve"> w bazie BDSOG</w:t>
      </w:r>
      <w:r>
        <w:rPr>
          <w:color w:val="2B2B2B"/>
          <w:w w:val="105"/>
          <w:sz w:val="21"/>
          <w:szCs w:val="21"/>
        </w:rPr>
        <w:t>,</w:t>
      </w:r>
    </w:p>
    <w:p w:rsidR="00261ADC" w:rsidRDefault="00261ADC" w:rsidP="00261ADC">
      <w:pPr>
        <w:pStyle w:val="Akapitzlist"/>
        <w:numPr>
          <w:ilvl w:val="0"/>
          <w:numId w:val="2"/>
        </w:numPr>
        <w:tabs>
          <w:tab w:val="left" w:pos="2568"/>
        </w:tabs>
        <w:kinsoku w:val="0"/>
        <w:overflowPunct w:val="0"/>
        <w:spacing w:before="47"/>
        <w:ind w:left="2567" w:hanging="182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 xml:space="preserve">696 </w:t>
      </w:r>
      <w:r w:rsidR="00316C7A">
        <w:rPr>
          <w:color w:val="2B2B2B"/>
          <w:w w:val="105"/>
          <w:sz w:val="21"/>
          <w:szCs w:val="21"/>
        </w:rPr>
        <w:t xml:space="preserve"> ( w tym 26 zniszczonych) </w:t>
      </w:r>
      <w:r>
        <w:rPr>
          <w:color w:val="2B2B2B"/>
          <w:w w:val="105"/>
          <w:sz w:val="21"/>
          <w:szCs w:val="21"/>
        </w:rPr>
        <w:t>punktów</w:t>
      </w:r>
      <w:r>
        <w:rPr>
          <w:color w:val="2B2B2B"/>
          <w:spacing w:val="-24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szczegółowej</w:t>
      </w:r>
      <w:r>
        <w:rPr>
          <w:color w:val="2B2B2B"/>
          <w:spacing w:val="-15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osnowy</w:t>
      </w:r>
      <w:r>
        <w:rPr>
          <w:color w:val="2B2B2B"/>
          <w:spacing w:val="-20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wysokościowej</w:t>
      </w:r>
      <w:r w:rsidR="009F1329">
        <w:rPr>
          <w:color w:val="2B2B2B"/>
          <w:w w:val="105"/>
          <w:sz w:val="21"/>
          <w:szCs w:val="21"/>
        </w:rPr>
        <w:t xml:space="preserve"> </w:t>
      </w:r>
      <w:r>
        <w:rPr>
          <w:color w:val="2B2B2B"/>
          <w:spacing w:val="-41"/>
          <w:w w:val="105"/>
          <w:sz w:val="21"/>
          <w:szCs w:val="21"/>
        </w:rPr>
        <w:t xml:space="preserve"> </w:t>
      </w:r>
      <w:r w:rsidR="009F1329">
        <w:rPr>
          <w:color w:val="2B2B2B"/>
          <w:w w:val="105"/>
          <w:sz w:val="21"/>
          <w:szCs w:val="21"/>
        </w:rPr>
        <w:t>w bazie BDSOG</w:t>
      </w:r>
      <w:r>
        <w:rPr>
          <w:color w:val="4B4B4B"/>
          <w:w w:val="105"/>
          <w:sz w:val="21"/>
          <w:szCs w:val="21"/>
        </w:rPr>
        <w:t>,</w:t>
      </w:r>
    </w:p>
    <w:p w:rsidR="00261ADC" w:rsidRPr="00120006" w:rsidRDefault="00261ADC" w:rsidP="00120006">
      <w:pPr>
        <w:pStyle w:val="Akapitzlist"/>
        <w:numPr>
          <w:ilvl w:val="0"/>
          <w:numId w:val="2"/>
        </w:numPr>
        <w:tabs>
          <w:tab w:val="left" w:pos="2563"/>
        </w:tabs>
        <w:kinsoku w:val="0"/>
        <w:overflowPunct w:val="0"/>
        <w:spacing w:before="52"/>
        <w:ind w:left="2572" w:hanging="187"/>
        <w:rPr>
          <w:color w:val="4B4B4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692 (</w:t>
      </w:r>
      <w:r w:rsidR="00316C7A">
        <w:rPr>
          <w:color w:val="2B2B2B"/>
          <w:w w:val="105"/>
          <w:sz w:val="21"/>
          <w:szCs w:val="21"/>
        </w:rPr>
        <w:t xml:space="preserve">w tym </w:t>
      </w:r>
      <w:r w:rsidR="009F1329">
        <w:rPr>
          <w:color w:val="2B2B2B"/>
          <w:w w:val="105"/>
          <w:sz w:val="21"/>
          <w:szCs w:val="21"/>
        </w:rPr>
        <w:t xml:space="preserve"> 23-  zniszczone) punkty</w:t>
      </w:r>
      <w:r>
        <w:rPr>
          <w:color w:val="2B2B2B"/>
          <w:w w:val="105"/>
          <w:sz w:val="21"/>
          <w:szCs w:val="21"/>
        </w:rPr>
        <w:t xml:space="preserve"> wysokościowych klas</w:t>
      </w:r>
      <w:r>
        <w:rPr>
          <w:color w:val="2B2B2B"/>
          <w:spacing w:val="29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niższych</w:t>
      </w:r>
      <w:r w:rsidR="009F1329">
        <w:rPr>
          <w:color w:val="2B2B2B"/>
          <w:w w:val="105"/>
          <w:sz w:val="21"/>
          <w:szCs w:val="21"/>
        </w:rPr>
        <w:t xml:space="preserve"> w bazie BDSOG</w:t>
      </w:r>
      <w:r w:rsidRPr="00120006">
        <w:rPr>
          <w:color w:val="4B4B4B"/>
          <w:spacing w:val="-6"/>
          <w:w w:val="105"/>
          <w:sz w:val="21"/>
          <w:szCs w:val="21"/>
        </w:rPr>
        <w:t>.</w:t>
      </w:r>
    </w:p>
    <w:p w:rsidR="00261ADC" w:rsidRDefault="00261ADC" w:rsidP="00261ADC">
      <w:pPr>
        <w:pStyle w:val="Nagwek11"/>
        <w:numPr>
          <w:ilvl w:val="0"/>
          <w:numId w:val="1"/>
        </w:numPr>
        <w:tabs>
          <w:tab w:val="left" w:pos="1899"/>
        </w:tabs>
        <w:kinsoku w:val="0"/>
        <w:overflowPunct w:val="0"/>
        <w:spacing w:before="174"/>
        <w:ind w:left="1898" w:hanging="885"/>
        <w:outlineLvl w:val="9"/>
        <w:rPr>
          <w:color w:val="2B2B2B"/>
          <w:w w:val="105"/>
        </w:rPr>
      </w:pPr>
      <w:r>
        <w:rPr>
          <w:color w:val="2B2B2B"/>
          <w:w w:val="105"/>
        </w:rPr>
        <w:t>Materiały</w:t>
      </w:r>
      <w:r>
        <w:rPr>
          <w:color w:val="2B2B2B"/>
          <w:spacing w:val="22"/>
          <w:w w:val="105"/>
        </w:rPr>
        <w:t xml:space="preserve"> </w:t>
      </w:r>
      <w:r>
        <w:rPr>
          <w:color w:val="2B2B2B"/>
          <w:w w:val="105"/>
        </w:rPr>
        <w:t>źródłowe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252"/>
        </w:tabs>
        <w:kinsoku w:val="0"/>
        <w:overflowPunct w:val="0"/>
        <w:spacing w:before="10" w:line="283" w:lineRule="auto"/>
        <w:ind w:left="2248" w:right="1440" w:hanging="576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Wykazy punktów podstawowej i szczegółowej osnowy wysokościowej oraz dawnych osnów wysokościowych niższych klas trwale stabilizowanych z terenu objętego</w:t>
      </w:r>
      <w:r>
        <w:rPr>
          <w:color w:val="2B2B2B"/>
          <w:spacing w:val="-24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opracowaniem.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243"/>
        </w:tabs>
        <w:kinsoku w:val="0"/>
        <w:overflowPunct w:val="0"/>
        <w:spacing w:before="2"/>
        <w:ind w:left="2242" w:hanging="565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Opisy topograficzne w/w</w:t>
      </w:r>
      <w:r>
        <w:rPr>
          <w:color w:val="2B2B2B"/>
          <w:spacing w:val="19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punktów</w:t>
      </w:r>
      <w:r>
        <w:rPr>
          <w:color w:val="4B4B4B"/>
          <w:w w:val="105"/>
          <w:sz w:val="21"/>
          <w:szCs w:val="21"/>
        </w:rPr>
        <w:t>.</w:t>
      </w:r>
    </w:p>
    <w:p w:rsidR="00261ADC" w:rsidRPr="002B4D4E" w:rsidRDefault="00261ADC" w:rsidP="00261ADC">
      <w:pPr>
        <w:pStyle w:val="Akapitzlist"/>
        <w:numPr>
          <w:ilvl w:val="1"/>
          <w:numId w:val="1"/>
        </w:numPr>
        <w:tabs>
          <w:tab w:val="left" w:pos="2248"/>
        </w:tabs>
        <w:kinsoku w:val="0"/>
        <w:overflowPunct w:val="0"/>
        <w:spacing w:before="56" w:line="283" w:lineRule="auto"/>
        <w:ind w:left="2247" w:right="1431" w:hanging="574"/>
        <w:rPr>
          <w:color w:val="2B2B2B"/>
          <w:w w:val="105"/>
          <w:sz w:val="21"/>
          <w:szCs w:val="21"/>
        </w:rPr>
      </w:pPr>
      <w:r w:rsidRPr="002B4D4E">
        <w:rPr>
          <w:color w:val="2B2B2B"/>
          <w:w w:val="105"/>
          <w:sz w:val="21"/>
          <w:szCs w:val="21"/>
        </w:rPr>
        <w:t>Operaty techn</w:t>
      </w:r>
      <w:r w:rsidRPr="002B4D4E">
        <w:rPr>
          <w:color w:val="4B4B4B"/>
          <w:w w:val="105"/>
          <w:sz w:val="21"/>
          <w:szCs w:val="21"/>
        </w:rPr>
        <w:t>i</w:t>
      </w:r>
      <w:r w:rsidRPr="002B4D4E">
        <w:rPr>
          <w:color w:val="2B2B2B"/>
          <w:w w:val="105"/>
          <w:sz w:val="21"/>
          <w:szCs w:val="21"/>
        </w:rPr>
        <w:t>czne z prac geodezyjnych dotyczących osnowy wysokościowej</w:t>
      </w:r>
      <w:r w:rsidRPr="002B4D4E">
        <w:rPr>
          <w:color w:val="4B4B4B"/>
          <w:w w:val="105"/>
          <w:sz w:val="21"/>
          <w:szCs w:val="21"/>
        </w:rPr>
        <w:t>.</w:t>
      </w:r>
    </w:p>
    <w:p w:rsidR="00261ADC" w:rsidRDefault="00261ADC" w:rsidP="00261ADC">
      <w:pPr>
        <w:pStyle w:val="Akapitzlist"/>
        <w:numPr>
          <w:ilvl w:val="1"/>
          <w:numId w:val="1"/>
        </w:numPr>
        <w:tabs>
          <w:tab w:val="left" w:pos="2252"/>
        </w:tabs>
        <w:kinsoku w:val="0"/>
        <w:overflowPunct w:val="0"/>
        <w:spacing w:before="7"/>
        <w:ind w:left="2251" w:hanging="572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Mapy przeglądowe osnowy</w:t>
      </w:r>
      <w:r>
        <w:rPr>
          <w:color w:val="2B2B2B"/>
          <w:spacing w:val="37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szczegółowej.</w:t>
      </w:r>
    </w:p>
    <w:p w:rsidR="00261ADC" w:rsidRDefault="00261ADC" w:rsidP="00261ADC">
      <w:pPr>
        <w:pStyle w:val="Nagwek11"/>
        <w:numPr>
          <w:ilvl w:val="0"/>
          <w:numId w:val="1"/>
        </w:numPr>
        <w:tabs>
          <w:tab w:val="left" w:pos="1909"/>
        </w:tabs>
        <w:kinsoku w:val="0"/>
        <w:overflowPunct w:val="0"/>
        <w:spacing w:before="173"/>
        <w:ind w:left="1908" w:hanging="781"/>
        <w:outlineLvl w:val="9"/>
        <w:rPr>
          <w:color w:val="2B2B2B"/>
          <w:w w:val="105"/>
        </w:rPr>
      </w:pPr>
      <w:r>
        <w:rPr>
          <w:color w:val="2B2B2B"/>
          <w:w w:val="105"/>
        </w:rPr>
        <w:t>Zakres prac</w:t>
      </w:r>
      <w:r>
        <w:rPr>
          <w:color w:val="2B2B2B"/>
          <w:spacing w:val="7"/>
          <w:w w:val="105"/>
        </w:rPr>
        <w:t xml:space="preserve"> </w:t>
      </w:r>
      <w:r>
        <w:rPr>
          <w:color w:val="2B2B2B"/>
          <w:w w:val="105"/>
        </w:rPr>
        <w:t>geodezyjnych:</w:t>
      </w:r>
    </w:p>
    <w:p w:rsidR="00261ADC" w:rsidRDefault="00261ADC" w:rsidP="00261ADC">
      <w:pPr>
        <w:pStyle w:val="Nagwek21"/>
        <w:numPr>
          <w:ilvl w:val="1"/>
          <w:numId w:val="1"/>
        </w:numPr>
        <w:tabs>
          <w:tab w:val="left" w:pos="1902"/>
        </w:tabs>
        <w:kinsoku w:val="0"/>
        <w:overflowPunct w:val="0"/>
        <w:spacing w:before="249" w:line="235" w:lineRule="auto"/>
        <w:ind w:right="1416" w:hanging="364"/>
        <w:outlineLvl w:val="9"/>
        <w:rPr>
          <w:color w:val="2B2B2B"/>
        </w:rPr>
      </w:pPr>
      <w:r>
        <w:rPr>
          <w:color w:val="2B2B2B"/>
        </w:rPr>
        <w:t>Analiza materiałów archiwalnych pod kątem adaptacji stabilizacji lub pomiaru do zmodernizowanej</w:t>
      </w:r>
      <w:r>
        <w:rPr>
          <w:color w:val="2B2B2B"/>
          <w:spacing w:val="-15"/>
        </w:rPr>
        <w:t xml:space="preserve"> </w:t>
      </w:r>
      <w:r>
        <w:rPr>
          <w:color w:val="2B2B2B"/>
        </w:rPr>
        <w:t>sieci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196"/>
        </w:tabs>
        <w:kinsoku w:val="0"/>
        <w:overflowPunct w:val="0"/>
        <w:spacing w:before="32"/>
        <w:ind w:left="2195" w:hanging="437"/>
        <w:rPr>
          <w:color w:val="2B2B2B"/>
          <w:spacing w:val="-4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Adaptowany pomiar powinien być wykonywany nie dawniej niż 20 lat</w:t>
      </w:r>
      <w:r>
        <w:rPr>
          <w:color w:val="2B2B2B"/>
          <w:spacing w:val="17"/>
          <w:w w:val="105"/>
          <w:sz w:val="21"/>
          <w:szCs w:val="21"/>
        </w:rPr>
        <w:t xml:space="preserve"> </w:t>
      </w:r>
      <w:r>
        <w:rPr>
          <w:color w:val="2B2B2B"/>
          <w:spacing w:val="-4"/>
          <w:w w:val="105"/>
          <w:sz w:val="21"/>
          <w:szCs w:val="21"/>
        </w:rPr>
        <w:t>temu</w:t>
      </w:r>
      <w:r>
        <w:rPr>
          <w:color w:val="4B4B4B"/>
          <w:spacing w:val="-4"/>
          <w:w w:val="105"/>
          <w:sz w:val="21"/>
          <w:szCs w:val="21"/>
        </w:rPr>
        <w:t>.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194"/>
        </w:tabs>
        <w:kinsoku w:val="0"/>
        <w:overflowPunct w:val="0"/>
        <w:spacing w:before="51" w:line="288" w:lineRule="auto"/>
        <w:ind w:left="2189" w:right="1423" w:hanging="431"/>
        <w:jc w:val="both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Pomiary archiwalne adaptowane do nowej sieci powinny spełniać wymagania dokładnościowe dla osnowy szczegółowej. Średni błąd pomiaru nie powinien być większy niż4mm/km.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194"/>
        </w:tabs>
        <w:kinsoku w:val="0"/>
        <w:overflowPunct w:val="0"/>
        <w:spacing w:line="288" w:lineRule="auto"/>
        <w:ind w:left="2195" w:right="1419" w:hanging="432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Rodzaj stabilizacji znaków adaptowanych i ich rozmieszczenie powinny spełniać kryteria właściwe dla osnowy</w:t>
      </w:r>
      <w:r>
        <w:rPr>
          <w:color w:val="2B2B2B"/>
          <w:spacing w:val="13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szczegółowej</w:t>
      </w:r>
      <w:r>
        <w:rPr>
          <w:color w:val="4B4B4B"/>
          <w:w w:val="105"/>
          <w:sz w:val="21"/>
          <w:szCs w:val="21"/>
        </w:rPr>
        <w:t>.</w:t>
      </w:r>
    </w:p>
    <w:p w:rsidR="00261ADC" w:rsidRDefault="00261ADC" w:rsidP="00261ADC">
      <w:pPr>
        <w:pStyle w:val="Nagwek21"/>
        <w:numPr>
          <w:ilvl w:val="1"/>
          <w:numId w:val="1"/>
        </w:numPr>
        <w:tabs>
          <w:tab w:val="left" w:pos="1909"/>
        </w:tabs>
        <w:kinsoku w:val="0"/>
        <w:overflowPunct w:val="0"/>
        <w:spacing w:line="269" w:lineRule="exact"/>
        <w:ind w:left="1908" w:hanging="362"/>
        <w:outlineLvl w:val="9"/>
        <w:rPr>
          <w:color w:val="2B2B2B"/>
        </w:rPr>
      </w:pPr>
      <w:r>
        <w:rPr>
          <w:color w:val="2B2B2B"/>
        </w:rPr>
        <w:t>Inwentaryzacja punktów osnowy wysokościowej na terenie</w:t>
      </w:r>
      <w:r>
        <w:rPr>
          <w:color w:val="2B2B2B"/>
          <w:spacing w:val="-15"/>
        </w:rPr>
        <w:t xml:space="preserve"> </w:t>
      </w:r>
      <w:r>
        <w:rPr>
          <w:color w:val="2B2B2B"/>
        </w:rPr>
        <w:t>opracowania</w:t>
      </w:r>
    </w:p>
    <w:p w:rsidR="00261ADC" w:rsidRDefault="00261ADC" w:rsidP="00261ADC">
      <w:pPr>
        <w:pStyle w:val="Tekstpodstawowy"/>
        <w:kinsoku w:val="0"/>
        <w:overflowPunct w:val="0"/>
        <w:spacing w:before="29"/>
        <w:ind w:left="1773"/>
        <w:rPr>
          <w:color w:val="2B2B2B"/>
          <w:w w:val="105"/>
          <w:sz w:val="21"/>
          <w:szCs w:val="21"/>
        </w:rPr>
      </w:pPr>
      <w:r>
        <w:rPr>
          <w:rFonts w:ascii="Arial" w:hAnsi="Arial" w:cs="Arial"/>
          <w:b/>
          <w:bCs/>
          <w:color w:val="2B2B2B"/>
          <w:w w:val="105"/>
          <w:sz w:val="20"/>
          <w:szCs w:val="20"/>
        </w:rPr>
        <w:t xml:space="preserve">W </w:t>
      </w:r>
      <w:r>
        <w:rPr>
          <w:color w:val="2B2B2B"/>
          <w:w w:val="105"/>
          <w:sz w:val="21"/>
          <w:szCs w:val="21"/>
        </w:rPr>
        <w:t>ramach inwentaryzacji punktów wysokościowej osnowy geodezyjnej należy:</w:t>
      </w:r>
    </w:p>
    <w:p w:rsidR="00261ADC" w:rsidRDefault="00261ADC" w:rsidP="00261ADC">
      <w:pPr>
        <w:pStyle w:val="Akapitzlist"/>
        <w:numPr>
          <w:ilvl w:val="1"/>
          <w:numId w:val="3"/>
        </w:numPr>
        <w:tabs>
          <w:tab w:val="left" w:pos="2271"/>
        </w:tabs>
        <w:kinsoku w:val="0"/>
        <w:overflowPunct w:val="0"/>
        <w:spacing w:before="114" w:line="288" w:lineRule="auto"/>
        <w:ind w:right="1393" w:hanging="428"/>
        <w:jc w:val="both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 xml:space="preserve">Wykonać przegląd wszystkich istniejących na opracowywanym terenie reperów podstawowej i szczegółowej osnowy wysokościowej oraz tych reperów niższych klas (dawna IV </w:t>
      </w:r>
      <w:r>
        <w:rPr>
          <w:color w:val="4B4B4B"/>
          <w:w w:val="105"/>
          <w:sz w:val="21"/>
          <w:szCs w:val="21"/>
        </w:rPr>
        <w:t xml:space="preserve">, </w:t>
      </w:r>
      <w:r>
        <w:rPr>
          <w:color w:val="2B2B2B"/>
          <w:w w:val="105"/>
          <w:sz w:val="21"/>
          <w:szCs w:val="21"/>
        </w:rPr>
        <w:t>pomiarowa)</w:t>
      </w:r>
      <w:r>
        <w:rPr>
          <w:color w:val="4B4B4B"/>
          <w:w w:val="105"/>
          <w:sz w:val="21"/>
          <w:szCs w:val="21"/>
        </w:rPr>
        <w:t xml:space="preserve">, </w:t>
      </w:r>
      <w:r>
        <w:rPr>
          <w:color w:val="2B2B2B"/>
          <w:w w:val="105"/>
          <w:sz w:val="21"/>
          <w:szCs w:val="21"/>
        </w:rPr>
        <w:t>które z uwagi na sposób stabilizacji mogą być włączone do modernizowanej</w:t>
      </w:r>
      <w:r>
        <w:rPr>
          <w:color w:val="2B2B2B"/>
          <w:spacing w:val="8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osnowy;</w:t>
      </w:r>
    </w:p>
    <w:p w:rsidR="00261ADC" w:rsidRDefault="00261ADC" w:rsidP="00261ADC">
      <w:pPr>
        <w:pStyle w:val="Akapitzlist"/>
        <w:numPr>
          <w:ilvl w:val="1"/>
          <w:numId w:val="3"/>
        </w:numPr>
        <w:tabs>
          <w:tab w:val="left" w:pos="2267"/>
        </w:tabs>
        <w:kinsoku w:val="0"/>
        <w:overflowPunct w:val="0"/>
        <w:spacing w:before="28" w:line="288" w:lineRule="auto"/>
        <w:ind w:left="2266" w:right="1395" w:hanging="425"/>
        <w:jc w:val="both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Odnotować wyniki inwentaryzacji na kopiach  opisów  topograficznych,  a  dla  punktów</w:t>
      </w:r>
      <w:r>
        <w:rPr>
          <w:color w:val="4B4B4B"/>
          <w:w w:val="105"/>
          <w:sz w:val="21"/>
          <w:szCs w:val="21"/>
        </w:rPr>
        <w:t xml:space="preserve">, </w:t>
      </w:r>
      <w:r>
        <w:rPr>
          <w:color w:val="2B2B2B"/>
          <w:w w:val="105"/>
          <w:sz w:val="21"/>
          <w:szCs w:val="21"/>
        </w:rPr>
        <w:t xml:space="preserve"> dla których jest tylko opis słowny lub sytuacja terenowa jest zupełnie </w:t>
      </w:r>
      <w:r>
        <w:rPr>
          <w:color w:val="2B2B2B"/>
          <w:spacing w:val="-3"/>
          <w:w w:val="105"/>
          <w:sz w:val="21"/>
          <w:szCs w:val="21"/>
        </w:rPr>
        <w:t>zmieni</w:t>
      </w:r>
      <w:r>
        <w:rPr>
          <w:color w:val="2B2B2B"/>
          <w:spacing w:val="-4"/>
          <w:w w:val="105"/>
          <w:sz w:val="21"/>
          <w:szCs w:val="21"/>
        </w:rPr>
        <w:t>ona</w:t>
      </w:r>
      <w:r>
        <w:rPr>
          <w:color w:val="4B4B4B"/>
          <w:spacing w:val="-4"/>
          <w:w w:val="105"/>
          <w:sz w:val="21"/>
          <w:szCs w:val="21"/>
        </w:rPr>
        <w:t xml:space="preserve"> albo  </w:t>
      </w:r>
      <w:r>
        <w:rPr>
          <w:color w:val="2B2B2B"/>
          <w:w w:val="105"/>
          <w:sz w:val="21"/>
          <w:szCs w:val="21"/>
        </w:rPr>
        <w:t>brak jest opisu topograficznego,  należy wykonać nowy opis</w:t>
      </w:r>
      <w:r>
        <w:rPr>
          <w:color w:val="2B2B2B"/>
          <w:spacing w:val="22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topograficzny;</w:t>
      </w:r>
    </w:p>
    <w:p w:rsidR="00261ADC" w:rsidRDefault="00261ADC" w:rsidP="00261ADC">
      <w:pPr>
        <w:pStyle w:val="Akapitzlist"/>
        <w:numPr>
          <w:ilvl w:val="1"/>
          <w:numId w:val="3"/>
        </w:numPr>
        <w:tabs>
          <w:tab w:val="left" w:pos="2275"/>
        </w:tabs>
        <w:kinsoku w:val="0"/>
        <w:overflowPunct w:val="0"/>
        <w:spacing w:before="34"/>
        <w:ind w:left="2274" w:hanging="433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Dokonać oceny znaku oraz możliwości jego adaptacji do modernizowanej</w:t>
      </w:r>
      <w:r>
        <w:rPr>
          <w:color w:val="2B2B2B"/>
          <w:spacing w:val="44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sieci;</w:t>
      </w:r>
    </w:p>
    <w:p w:rsidR="00261ADC" w:rsidRDefault="00261ADC" w:rsidP="00261ADC">
      <w:pPr>
        <w:pStyle w:val="Akapitzlist"/>
        <w:numPr>
          <w:ilvl w:val="1"/>
          <w:numId w:val="3"/>
        </w:numPr>
        <w:tabs>
          <w:tab w:val="left" w:pos="2271"/>
        </w:tabs>
        <w:kinsoku w:val="0"/>
        <w:overflowPunct w:val="0"/>
        <w:spacing w:before="76"/>
        <w:ind w:left="2270" w:hanging="429"/>
        <w:rPr>
          <w:color w:val="4B4B4B"/>
          <w:sz w:val="21"/>
          <w:szCs w:val="21"/>
        </w:rPr>
      </w:pPr>
      <w:r>
        <w:rPr>
          <w:color w:val="2B2B2B"/>
          <w:sz w:val="21"/>
          <w:szCs w:val="21"/>
        </w:rPr>
        <w:t>Sporządzić arkusze inwentaryzacyjne</w:t>
      </w:r>
      <w:r>
        <w:rPr>
          <w:color w:val="2B2B2B"/>
          <w:spacing w:val="-9"/>
          <w:sz w:val="21"/>
          <w:szCs w:val="21"/>
        </w:rPr>
        <w:t xml:space="preserve"> </w:t>
      </w:r>
      <w:r>
        <w:rPr>
          <w:color w:val="4B4B4B"/>
          <w:sz w:val="21"/>
          <w:szCs w:val="21"/>
        </w:rPr>
        <w:t>;</w:t>
      </w:r>
    </w:p>
    <w:p w:rsidR="00261ADC" w:rsidRDefault="00261ADC" w:rsidP="00261ADC">
      <w:pPr>
        <w:pStyle w:val="Akapitzlist"/>
        <w:numPr>
          <w:ilvl w:val="1"/>
          <w:numId w:val="3"/>
        </w:numPr>
        <w:tabs>
          <w:tab w:val="left" w:pos="2276"/>
        </w:tabs>
        <w:kinsoku w:val="0"/>
        <w:overflowPunct w:val="0"/>
        <w:spacing w:before="75"/>
        <w:ind w:left="2275" w:hanging="434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 xml:space="preserve">Wykonać analizę rozmieszczenia </w:t>
      </w:r>
      <w:r>
        <w:rPr>
          <w:color w:val="4B4B4B"/>
          <w:w w:val="105"/>
          <w:sz w:val="21"/>
          <w:szCs w:val="21"/>
        </w:rPr>
        <w:t xml:space="preserve">i </w:t>
      </w:r>
      <w:r>
        <w:rPr>
          <w:color w:val="2B2B2B"/>
          <w:w w:val="105"/>
          <w:sz w:val="21"/>
          <w:szCs w:val="21"/>
        </w:rPr>
        <w:t>stanu istniejących</w:t>
      </w:r>
      <w:r>
        <w:rPr>
          <w:color w:val="2B2B2B"/>
          <w:spacing w:val="46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punktów.</w:t>
      </w:r>
    </w:p>
    <w:p w:rsidR="00261ADC" w:rsidRDefault="00261ADC" w:rsidP="00261ADC">
      <w:pPr>
        <w:pStyle w:val="Nagwek21"/>
        <w:numPr>
          <w:ilvl w:val="1"/>
          <w:numId w:val="1"/>
        </w:numPr>
        <w:tabs>
          <w:tab w:val="left" w:pos="1918"/>
        </w:tabs>
        <w:kinsoku w:val="0"/>
        <w:overflowPunct w:val="0"/>
        <w:spacing w:before="168" w:line="276" w:lineRule="auto"/>
        <w:ind w:left="1913" w:right="1393" w:hanging="355"/>
        <w:outlineLvl w:val="9"/>
        <w:rPr>
          <w:color w:val="2B2B2B"/>
        </w:rPr>
      </w:pPr>
      <w:r>
        <w:rPr>
          <w:color w:val="2B2B2B"/>
        </w:rPr>
        <w:t>Uzgodnienia z Zamawiającym dotyczące liczby punktów w zmodernizowanej sieci oraz jej</w:t>
      </w:r>
      <w:r>
        <w:rPr>
          <w:color w:val="2B2B2B"/>
          <w:spacing w:val="-7"/>
        </w:rPr>
        <w:t xml:space="preserve"> </w:t>
      </w:r>
      <w:r>
        <w:rPr>
          <w:color w:val="2B2B2B"/>
        </w:rPr>
        <w:t>zagęszczenia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18"/>
        </w:tabs>
        <w:kinsoku w:val="0"/>
        <w:overflowPunct w:val="0"/>
        <w:spacing w:before="37" w:line="283" w:lineRule="auto"/>
        <w:ind w:left="2213" w:right="1389" w:hanging="434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W celu przeprowadzenia uzgodnień z Zamawiającym należy opracować wstępne założenia do wykonania</w:t>
      </w:r>
      <w:r>
        <w:rPr>
          <w:color w:val="2B2B2B"/>
          <w:spacing w:val="20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projektu;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18"/>
        </w:tabs>
        <w:kinsoku w:val="0"/>
        <w:overflowPunct w:val="0"/>
        <w:spacing w:before="36" w:line="288" w:lineRule="auto"/>
        <w:ind w:left="2216" w:right="1390" w:hanging="437"/>
        <w:rPr>
          <w:color w:val="2B2B2B"/>
          <w:w w:val="105"/>
          <w:sz w:val="21"/>
          <w:szCs w:val="21"/>
        </w:rPr>
      </w:pPr>
      <w:r>
        <w:rPr>
          <w:color w:val="2B2B2B"/>
          <w:w w:val="105"/>
          <w:sz w:val="21"/>
          <w:szCs w:val="21"/>
        </w:rPr>
        <w:t>Przy opracowaniu założeń należy wykorzystać w sposób maksymalny istniejące stabilizacje znaków spełniających wymogi punktów szczegółowej osnowy wysokościowej</w:t>
      </w:r>
      <w:r>
        <w:rPr>
          <w:color w:val="2B2B2B"/>
          <w:spacing w:val="-12"/>
          <w:w w:val="105"/>
          <w:sz w:val="21"/>
          <w:szCs w:val="21"/>
        </w:rPr>
        <w:t xml:space="preserve"> </w:t>
      </w:r>
      <w:r>
        <w:rPr>
          <w:color w:val="4B4B4B"/>
          <w:w w:val="105"/>
          <w:sz w:val="21"/>
          <w:szCs w:val="21"/>
        </w:rPr>
        <w:t>;</w:t>
      </w:r>
    </w:p>
    <w:p w:rsidR="00261ADC" w:rsidRPr="00366EE3" w:rsidRDefault="00261ADC" w:rsidP="00366EE3">
      <w:pPr>
        <w:pStyle w:val="Akapitzlist"/>
        <w:numPr>
          <w:ilvl w:val="2"/>
          <w:numId w:val="1"/>
        </w:numPr>
        <w:tabs>
          <w:tab w:val="left" w:pos="2218"/>
        </w:tabs>
        <w:kinsoku w:val="0"/>
        <w:overflowPunct w:val="0"/>
        <w:spacing w:before="26" w:line="288" w:lineRule="auto"/>
        <w:ind w:left="2221" w:right="1381" w:hanging="437"/>
        <w:rPr>
          <w:color w:val="2B2B2B"/>
          <w:w w:val="105"/>
          <w:sz w:val="21"/>
          <w:szCs w:val="21"/>
        </w:rPr>
        <w:sectPr w:rsidR="00261ADC" w:rsidRPr="00366EE3">
          <w:pgSz w:w="11910" w:h="16840"/>
          <w:pgMar w:top="920" w:right="0" w:bottom="280" w:left="0" w:header="708" w:footer="708" w:gutter="0"/>
          <w:cols w:space="708"/>
        </w:sectPr>
      </w:pPr>
      <w:r>
        <w:rPr>
          <w:color w:val="2B2B2B"/>
          <w:w w:val="105"/>
          <w:sz w:val="21"/>
          <w:szCs w:val="21"/>
        </w:rPr>
        <w:t>Przy projektowaniu przebiegu nowych linii należy uwzględnić zapisy Rozdziału 7 pkt 4 Rozporządzenia ws</w:t>
      </w:r>
      <w:r>
        <w:rPr>
          <w:color w:val="4B4B4B"/>
          <w:w w:val="105"/>
          <w:sz w:val="21"/>
          <w:szCs w:val="21"/>
        </w:rPr>
        <w:t>.</w:t>
      </w:r>
      <w:r>
        <w:rPr>
          <w:color w:val="4B4B4B"/>
          <w:spacing w:val="-2"/>
          <w:w w:val="105"/>
          <w:sz w:val="21"/>
          <w:szCs w:val="21"/>
        </w:rPr>
        <w:t xml:space="preserve"> </w:t>
      </w:r>
      <w:r>
        <w:rPr>
          <w:color w:val="2B2B2B"/>
          <w:w w:val="105"/>
          <w:sz w:val="21"/>
          <w:szCs w:val="21"/>
        </w:rPr>
        <w:t>osnów;</w:t>
      </w:r>
    </w:p>
    <w:p w:rsidR="00261ADC" w:rsidRDefault="00261ADC" w:rsidP="00261ADC">
      <w:pPr>
        <w:pStyle w:val="Tekstpodstawowy"/>
        <w:kinsoku w:val="0"/>
        <w:overflowPunct w:val="0"/>
        <w:spacing w:before="11"/>
        <w:rPr>
          <w:rFonts w:ascii="Arial" w:hAnsi="Arial" w:cs="Arial"/>
          <w:sz w:val="21"/>
          <w:szCs w:val="21"/>
        </w:rPr>
      </w:pP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199"/>
        </w:tabs>
        <w:kinsoku w:val="0"/>
        <w:overflowPunct w:val="0"/>
        <w:spacing w:line="292" w:lineRule="auto"/>
        <w:ind w:left="2207" w:right="1399" w:hanging="442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Przy projektowaniu przebiegu linii należy uwzględnić studium planów zagospodarowania przestrzennego pod katem przyszłego zainwestowania</w:t>
      </w:r>
      <w:r>
        <w:rPr>
          <w:color w:val="282828"/>
          <w:spacing w:val="40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terenu.</w:t>
      </w:r>
    </w:p>
    <w:p w:rsidR="00261ADC" w:rsidRDefault="00261ADC" w:rsidP="00261ADC">
      <w:pPr>
        <w:pStyle w:val="Nagwek21"/>
        <w:numPr>
          <w:ilvl w:val="1"/>
          <w:numId w:val="1"/>
        </w:numPr>
        <w:tabs>
          <w:tab w:val="left" w:pos="1907"/>
        </w:tabs>
        <w:kinsoku w:val="0"/>
        <w:overflowPunct w:val="0"/>
        <w:spacing w:before="108"/>
        <w:ind w:left="1906" w:hanging="360"/>
        <w:outlineLvl w:val="9"/>
        <w:rPr>
          <w:color w:val="282828"/>
        </w:rPr>
      </w:pPr>
      <w:r>
        <w:rPr>
          <w:color w:val="282828"/>
        </w:rPr>
        <w:t>Wywiad terenowy w celu ustalenia lokalizacji nowych</w:t>
      </w:r>
      <w:r>
        <w:rPr>
          <w:color w:val="282828"/>
          <w:spacing w:val="-4"/>
        </w:rPr>
        <w:t xml:space="preserve"> </w:t>
      </w:r>
      <w:r>
        <w:rPr>
          <w:color w:val="282828"/>
        </w:rPr>
        <w:t>punktów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05"/>
        </w:tabs>
        <w:kinsoku w:val="0"/>
        <w:overflowPunct w:val="0"/>
        <w:spacing w:before="74" w:line="288" w:lineRule="auto"/>
        <w:ind w:left="2205" w:right="1401" w:hanging="435"/>
        <w:jc w:val="both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Na podstawie wstępnej koncepcji przebiegu nowo projektowanych linii niwelacyjnych wskazanych w założeniach projektu i uzgodnionych z Zamawiającym, należy wykonać wywiad terenowy w celu ustalenia miejsca stabilizacji każdego z nowych</w:t>
      </w:r>
      <w:r>
        <w:rPr>
          <w:color w:val="282828"/>
          <w:spacing w:val="41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reperów;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08"/>
        </w:tabs>
        <w:kinsoku w:val="0"/>
        <w:overflowPunct w:val="0"/>
        <w:spacing w:before="30" w:line="288" w:lineRule="auto"/>
        <w:ind w:left="2209" w:right="1401" w:hanging="434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Dla nowoprojektowanych punktów należy uzyskać zgodę właściciela lub użytkownika terenu na posadowienie znaku</w:t>
      </w:r>
      <w:r>
        <w:rPr>
          <w:color w:val="282828"/>
          <w:spacing w:val="30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wysokościowego;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10"/>
        </w:tabs>
        <w:kinsoku w:val="0"/>
        <w:overflowPunct w:val="0"/>
        <w:spacing w:before="30"/>
        <w:ind w:left="2209" w:hanging="434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Należy sporządzić roboczy opis dla nowoprojektowanych</w:t>
      </w:r>
      <w:r>
        <w:rPr>
          <w:color w:val="282828"/>
          <w:spacing w:val="-17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punktów.</w:t>
      </w:r>
    </w:p>
    <w:p w:rsidR="00261ADC" w:rsidRDefault="00261ADC" w:rsidP="00261ADC">
      <w:pPr>
        <w:pStyle w:val="Tekstpodstawowy"/>
        <w:kinsoku w:val="0"/>
        <w:overflowPunct w:val="0"/>
        <w:spacing w:before="7"/>
      </w:pPr>
    </w:p>
    <w:p w:rsidR="00261ADC" w:rsidRDefault="00261ADC" w:rsidP="00261ADC">
      <w:pPr>
        <w:pStyle w:val="Nagwek21"/>
        <w:numPr>
          <w:ilvl w:val="1"/>
          <w:numId w:val="1"/>
        </w:numPr>
        <w:tabs>
          <w:tab w:val="left" w:pos="1842"/>
        </w:tabs>
        <w:kinsoku w:val="0"/>
        <w:overflowPunct w:val="0"/>
        <w:ind w:left="1841" w:hanging="427"/>
        <w:outlineLvl w:val="9"/>
        <w:rPr>
          <w:color w:val="282828"/>
        </w:rPr>
      </w:pPr>
      <w:r>
        <w:rPr>
          <w:color w:val="282828"/>
        </w:rPr>
        <w:t>Opracowanie projektu technicznego modernizacji szczegółowej osnowy</w:t>
      </w:r>
      <w:r>
        <w:rPr>
          <w:color w:val="282828"/>
          <w:spacing w:val="6"/>
        </w:rPr>
        <w:t xml:space="preserve"> </w:t>
      </w:r>
      <w:r>
        <w:rPr>
          <w:color w:val="282828"/>
        </w:rPr>
        <w:t>poziomej;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14"/>
        </w:tabs>
        <w:kinsoku w:val="0"/>
        <w:overflowPunct w:val="0"/>
        <w:spacing w:before="166" w:line="288" w:lineRule="auto"/>
        <w:ind w:left="2213" w:right="1387" w:hanging="435"/>
        <w:jc w:val="both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Na podstawie wyników inwentaryzacji, wywiadu terenowego oraz analizy materiałów archiwalnych należy opracować projekt techniczny modernizacji szczegółowej osnowy wysokościowej;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23"/>
        </w:tabs>
        <w:kinsoku w:val="0"/>
        <w:overflowPunct w:val="0"/>
        <w:spacing w:before="118" w:line="288" w:lineRule="auto"/>
        <w:ind w:left="2218" w:right="1385" w:hanging="436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 xml:space="preserve">Projekt powinien zagwarantować uzgodnioną długość </w:t>
      </w:r>
      <w:r>
        <w:rPr>
          <w:color w:val="3D3D3D"/>
          <w:w w:val="105"/>
          <w:sz w:val="21"/>
          <w:szCs w:val="21"/>
        </w:rPr>
        <w:t xml:space="preserve">linii </w:t>
      </w:r>
      <w:r>
        <w:rPr>
          <w:color w:val="282828"/>
          <w:w w:val="105"/>
          <w:sz w:val="21"/>
          <w:szCs w:val="21"/>
        </w:rPr>
        <w:t>niwelacyjnych i liczbę reperów oraz uwzględniać wszystkie szczegółowe sugestie</w:t>
      </w:r>
      <w:r>
        <w:rPr>
          <w:color w:val="282828"/>
          <w:spacing w:val="23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Zamawiającego;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23"/>
        </w:tabs>
        <w:kinsoku w:val="0"/>
        <w:overflowPunct w:val="0"/>
        <w:spacing w:before="122" w:line="288" w:lineRule="auto"/>
        <w:ind w:left="2221" w:right="1374" w:hanging="434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Punkty modernizowanej sieci powinny zostać zanumerowane zgodnie z Rozdziałem 9 Rozporządzenia ws.</w:t>
      </w:r>
      <w:r>
        <w:rPr>
          <w:color w:val="282828"/>
          <w:spacing w:val="6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osnów;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23"/>
        </w:tabs>
        <w:kinsoku w:val="0"/>
        <w:overflowPunct w:val="0"/>
        <w:spacing w:before="122"/>
        <w:ind w:left="2222" w:hanging="435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Projekt powinien</w:t>
      </w:r>
      <w:r>
        <w:rPr>
          <w:color w:val="282828"/>
          <w:spacing w:val="22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zawierać:</w:t>
      </w:r>
    </w:p>
    <w:p w:rsidR="00261ADC" w:rsidRDefault="00261ADC" w:rsidP="00261ADC">
      <w:pPr>
        <w:pStyle w:val="Akapitzlist"/>
        <w:numPr>
          <w:ilvl w:val="3"/>
          <w:numId w:val="1"/>
        </w:numPr>
        <w:tabs>
          <w:tab w:val="left" w:pos="2565"/>
        </w:tabs>
        <w:kinsoku w:val="0"/>
        <w:overflowPunct w:val="0"/>
        <w:spacing w:before="90" w:line="288" w:lineRule="auto"/>
        <w:ind w:right="1361" w:hanging="363"/>
        <w:jc w:val="both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Opis projektu technicznego ze wszystkimi informacjami na temat projektowanej sieci, zgodnie z pkt 16.1) Rozporządzenia ws. osnów, w tym zestawienie wszystkich projektowanych linii niwelacyjnych z podziałem na odcinki niwelacyjne z podaną liczbą km do</w:t>
      </w:r>
      <w:r>
        <w:rPr>
          <w:color w:val="282828"/>
          <w:spacing w:val="-4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pomiaru;</w:t>
      </w:r>
    </w:p>
    <w:p w:rsidR="00261ADC" w:rsidRDefault="00261ADC" w:rsidP="00261ADC">
      <w:pPr>
        <w:pStyle w:val="Akapitzlist"/>
        <w:numPr>
          <w:ilvl w:val="3"/>
          <w:numId w:val="1"/>
        </w:numPr>
        <w:tabs>
          <w:tab w:val="left" w:pos="2569"/>
        </w:tabs>
        <w:kinsoku w:val="0"/>
        <w:overflowPunct w:val="0"/>
        <w:spacing w:before="18"/>
        <w:ind w:left="2568" w:hanging="355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Mapę projektu technicznego w odpowiednio dobranej</w:t>
      </w:r>
      <w:r>
        <w:rPr>
          <w:color w:val="282828"/>
          <w:spacing w:val="-5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skali;</w:t>
      </w:r>
    </w:p>
    <w:p w:rsidR="00261ADC" w:rsidRDefault="00261ADC" w:rsidP="00261ADC">
      <w:pPr>
        <w:pStyle w:val="Tekstpodstawowy"/>
        <w:kinsoku w:val="0"/>
        <w:overflowPunct w:val="0"/>
        <w:spacing w:before="3"/>
        <w:rPr>
          <w:sz w:val="18"/>
          <w:szCs w:val="18"/>
        </w:rPr>
      </w:pP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32"/>
        </w:tabs>
        <w:kinsoku w:val="0"/>
        <w:overflowPunct w:val="0"/>
        <w:ind w:left="2231" w:hanging="434"/>
        <w:rPr>
          <w:color w:val="282828"/>
          <w:spacing w:val="-3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Projekt (opis projektu i mapa projektu) należy przedłożyć do zatwierdzenia przez</w:t>
      </w:r>
      <w:r>
        <w:rPr>
          <w:color w:val="282828"/>
          <w:spacing w:val="15"/>
          <w:w w:val="105"/>
          <w:sz w:val="21"/>
          <w:szCs w:val="21"/>
        </w:rPr>
        <w:t xml:space="preserve"> </w:t>
      </w:r>
      <w:r>
        <w:rPr>
          <w:color w:val="282828"/>
          <w:spacing w:val="-3"/>
          <w:w w:val="105"/>
          <w:sz w:val="21"/>
          <w:szCs w:val="21"/>
        </w:rPr>
        <w:t>Starostę</w:t>
      </w:r>
      <w:r>
        <w:rPr>
          <w:color w:val="595959"/>
          <w:spacing w:val="-3"/>
          <w:w w:val="105"/>
          <w:sz w:val="21"/>
          <w:szCs w:val="21"/>
        </w:rPr>
        <w:t>.</w:t>
      </w:r>
    </w:p>
    <w:p w:rsidR="00261ADC" w:rsidRDefault="00261ADC" w:rsidP="00261ADC">
      <w:pPr>
        <w:pStyle w:val="Nagwek21"/>
        <w:numPr>
          <w:ilvl w:val="1"/>
          <w:numId w:val="1"/>
        </w:numPr>
        <w:tabs>
          <w:tab w:val="left" w:pos="1867"/>
        </w:tabs>
        <w:kinsoku w:val="0"/>
        <w:overflowPunct w:val="0"/>
        <w:spacing w:before="168"/>
        <w:ind w:left="1866" w:hanging="289"/>
        <w:outlineLvl w:val="9"/>
        <w:rPr>
          <w:color w:val="282828"/>
        </w:rPr>
      </w:pPr>
      <w:r>
        <w:rPr>
          <w:color w:val="282828"/>
        </w:rPr>
        <w:t>Dokumentacja</w:t>
      </w:r>
      <w:r>
        <w:rPr>
          <w:color w:val="282828"/>
          <w:spacing w:val="16"/>
        </w:rPr>
        <w:t xml:space="preserve"> </w:t>
      </w:r>
      <w:r>
        <w:rPr>
          <w:color w:val="282828"/>
        </w:rPr>
        <w:t>techniczna</w:t>
      </w:r>
      <w:r w:rsidR="00C43723">
        <w:rPr>
          <w:color w:val="282828"/>
        </w:rPr>
        <w:t xml:space="preserve"> i etapowanie prac</w:t>
      </w:r>
    </w:p>
    <w:p w:rsidR="00261ADC" w:rsidRDefault="00261ADC" w:rsidP="00261ADC">
      <w:pPr>
        <w:pStyle w:val="Tekstpodstawowy"/>
        <w:kinsoku w:val="0"/>
        <w:overflowPunct w:val="0"/>
        <w:spacing w:before="10"/>
        <w:rPr>
          <w:b/>
          <w:bCs/>
        </w:rPr>
      </w:pPr>
    </w:p>
    <w:p w:rsidR="00261ADC" w:rsidRDefault="00261ADC" w:rsidP="00261ADC">
      <w:pPr>
        <w:pStyle w:val="Tekstpodstawowy"/>
        <w:kinsoku w:val="0"/>
        <w:overflowPunct w:val="0"/>
        <w:spacing w:line="288" w:lineRule="auto"/>
        <w:ind w:left="1868" w:right="1441" w:hanging="2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Z wykonanych prac należy sporządzić i przedłożyć  następującą dokumentację, skompletowaną  w formie operatu technicznego,</w:t>
      </w:r>
      <w:r>
        <w:rPr>
          <w:color w:val="282828"/>
          <w:spacing w:val="36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zawierającego: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35"/>
        </w:tabs>
        <w:kinsoku w:val="0"/>
        <w:overflowPunct w:val="0"/>
        <w:spacing w:before="113"/>
        <w:rPr>
          <w:color w:val="282828"/>
        </w:rPr>
      </w:pPr>
      <w:r>
        <w:rPr>
          <w:color w:val="282828"/>
        </w:rPr>
        <w:t>Sprawozdanie techniczne z wykonanej inwentaryzacji</w:t>
      </w:r>
      <w:r>
        <w:rPr>
          <w:color w:val="282828"/>
          <w:spacing w:val="36"/>
        </w:rPr>
        <w:t xml:space="preserve"> </w:t>
      </w:r>
      <w:r>
        <w:rPr>
          <w:color w:val="282828"/>
        </w:rPr>
        <w:t>zawierające:</w:t>
      </w:r>
    </w:p>
    <w:p w:rsidR="00261ADC" w:rsidRDefault="00261ADC" w:rsidP="00261ADC">
      <w:pPr>
        <w:pStyle w:val="Akapitzlist"/>
        <w:numPr>
          <w:ilvl w:val="3"/>
          <w:numId w:val="1"/>
        </w:numPr>
        <w:tabs>
          <w:tab w:val="left" w:pos="2728"/>
          <w:tab w:val="left" w:pos="3983"/>
          <w:tab w:val="left" w:pos="7138"/>
          <w:tab w:val="left" w:pos="9487"/>
        </w:tabs>
        <w:kinsoku w:val="0"/>
        <w:overflowPunct w:val="0"/>
        <w:spacing w:before="136" w:line="316" w:lineRule="auto"/>
        <w:ind w:left="2730" w:right="1354" w:hanging="440"/>
        <w:rPr>
          <w:color w:val="282828"/>
          <w:w w:val="105"/>
          <w:sz w:val="21"/>
          <w:szCs w:val="21"/>
        </w:rPr>
      </w:pPr>
      <w:r>
        <w:rPr>
          <w:color w:val="282828"/>
          <w:w w:val="105"/>
          <w:sz w:val="21"/>
          <w:szCs w:val="21"/>
        </w:rPr>
        <w:t>Zestawienie</w:t>
      </w:r>
      <w:r>
        <w:rPr>
          <w:color w:val="282828"/>
          <w:w w:val="105"/>
          <w:sz w:val="21"/>
          <w:szCs w:val="21"/>
        </w:rPr>
        <w:tab/>
        <w:t xml:space="preserve">liczbowe  </w:t>
      </w:r>
      <w:r>
        <w:rPr>
          <w:color w:val="282828"/>
          <w:spacing w:val="10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zainwentaryzowanych</w:t>
      </w:r>
      <w:r>
        <w:rPr>
          <w:color w:val="282828"/>
          <w:w w:val="105"/>
          <w:sz w:val="21"/>
          <w:szCs w:val="21"/>
        </w:rPr>
        <w:tab/>
        <w:t xml:space="preserve">punktów  </w:t>
      </w:r>
      <w:r>
        <w:rPr>
          <w:color w:val="282828"/>
          <w:spacing w:val="16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 xml:space="preserve">z  </w:t>
      </w:r>
      <w:r>
        <w:rPr>
          <w:color w:val="282828"/>
          <w:spacing w:val="20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podziałem</w:t>
      </w:r>
      <w:r>
        <w:rPr>
          <w:color w:val="282828"/>
          <w:w w:val="105"/>
          <w:sz w:val="21"/>
          <w:szCs w:val="21"/>
        </w:rPr>
        <w:tab/>
        <w:t xml:space="preserve">na </w:t>
      </w:r>
      <w:r>
        <w:rPr>
          <w:color w:val="282828"/>
          <w:spacing w:val="-3"/>
          <w:w w:val="105"/>
          <w:sz w:val="21"/>
          <w:szCs w:val="21"/>
        </w:rPr>
        <w:t xml:space="preserve">punkty: </w:t>
      </w:r>
      <w:r>
        <w:rPr>
          <w:color w:val="282828"/>
          <w:w w:val="105"/>
          <w:sz w:val="21"/>
          <w:szCs w:val="21"/>
        </w:rPr>
        <w:t>zniszczone, zaadaptowane do pomiaru, istniejące,</w:t>
      </w:r>
      <w:r>
        <w:rPr>
          <w:color w:val="282828"/>
          <w:spacing w:val="-10"/>
          <w:w w:val="105"/>
          <w:sz w:val="21"/>
          <w:szCs w:val="21"/>
        </w:rPr>
        <w:t xml:space="preserve"> </w:t>
      </w:r>
      <w:r>
        <w:rPr>
          <w:color w:val="282828"/>
          <w:w w:val="105"/>
          <w:sz w:val="21"/>
          <w:szCs w:val="21"/>
        </w:rPr>
        <w:t>nowe;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43"/>
        </w:tabs>
        <w:kinsoku w:val="0"/>
        <w:overflowPunct w:val="0"/>
        <w:spacing w:before="56"/>
        <w:ind w:left="2242" w:hanging="436"/>
        <w:rPr>
          <w:color w:val="282828"/>
        </w:rPr>
      </w:pPr>
      <w:r>
        <w:rPr>
          <w:color w:val="282828"/>
        </w:rPr>
        <w:t>Arkusze inwentaryzacyjne punktów w podziale sekcyjnym;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42"/>
        </w:tabs>
        <w:kinsoku w:val="0"/>
        <w:overflowPunct w:val="0"/>
        <w:spacing w:before="166"/>
        <w:ind w:left="2241" w:hanging="435"/>
        <w:rPr>
          <w:color w:val="282828"/>
        </w:rPr>
      </w:pPr>
      <w:r>
        <w:rPr>
          <w:color w:val="282828"/>
        </w:rPr>
        <w:t>Opisy topograficzne z wynikami</w:t>
      </w:r>
      <w:r>
        <w:rPr>
          <w:color w:val="282828"/>
          <w:spacing w:val="21"/>
        </w:rPr>
        <w:t xml:space="preserve"> </w:t>
      </w:r>
      <w:r>
        <w:rPr>
          <w:color w:val="282828"/>
        </w:rPr>
        <w:t>inwentaryzacji;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46"/>
        </w:tabs>
        <w:kinsoku w:val="0"/>
        <w:overflowPunct w:val="0"/>
        <w:spacing w:before="161"/>
        <w:ind w:left="2245" w:hanging="439"/>
        <w:rPr>
          <w:color w:val="282828"/>
        </w:rPr>
      </w:pPr>
      <w:r>
        <w:rPr>
          <w:color w:val="282828"/>
        </w:rPr>
        <w:t>Robocze opisy topograficzne punktów</w:t>
      </w:r>
      <w:r>
        <w:rPr>
          <w:color w:val="282828"/>
          <w:spacing w:val="-19"/>
        </w:rPr>
        <w:t xml:space="preserve"> </w:t>
      </w:r>
      <w:r>
        <w:rPr>
          <w:color w:val="282828"/>
        </w:rPr>
        <w:t>nowych;</w:t>
      </w:r>
    </w:p>
    <w:p w:rsidR="00261ADC" w:rsidRDefault="00261ADC" w:rsidP="00261ADC">
      <w:pPr>
        <w:pStyle w:val="Akapitzlist"/>
        <w:numPr>
          <w:ilvl w:val="2"/>
          <w:numId w:val="1"/>
        </w:numPr>
        <w:tabs>
          <w:tab w:val="left" w:pos="2247"/>
        </w:tabs>
        <w:kinsoku w:val="0"/>
        <w:overflowPunct w:val="0"/>
        <w:spacing w:before="162" w:line="278" w:lineRule="auto"/>
        <w:ind w:left="2242" w:right="1340" w:hanging="436"/>
        <w:rPr>
          <w:color w:val="282828"/>
        </w:rPr>
      </w:pPr>
      <w:r>
        <w:rPr>
          <w:color w:val="282828"/>
        </w:rPr>
        <w:t>Zestawienie dokumentów archiwalnych otrzymanych od Zamawiającego  z opisem ich wykorzystania oraz wskazaniem materiałów które utraciły wartość</w:t>
      </w:r>
      <w:r>
        <w:rPr>
          <w:color w:val="282828"/>
          <w:spacing w:val="46"/>
        </w:rPr>
        <w:t xml:space="preserve"> </w:t>
      </w:r>
      <w:r>
        <w:rPr>
          <w:color w:val="282828"/>
        </w:rPr>
        <w:t>użytkową;</w:t>
      </w:r>
    </w:p>
    <w:p w:rsidR="005D3017" w:rsidRDefault="00261ADC" w:rsidP="005D3017">
      <w:pPr>
        <w:pStyle w:val="Akapitzlist"/>
        <w:numPr>
          <w:ilvl w:val="2"/>
          <w:numId w:val="1"/>
        </w:numPr>
        <w:tabs>
          <w:tab w:val="left" w:pos="2251"/>
        </w:tabs>
        <w:kinsoku w:val="0"/>
        <w:overflowPunct w:val="0"/>
        <w:spacing w:before="113" w:line="280" w:lineRule="auto"/>
        <w:ind w:left="2249" w:right="1335" w:hanging="438"/>
        <w:rPr>
          <w:color w:val="282828"/>
        </w:rPr>
      </w:pPr>
      <w:r>
        <w:rPr>
          <w:color w:val="282828"/>
        </w:rPr>
        <w:t>Projekt techniczny skompletowany w osobnej teczce w celu przedstawienia do zatwierdzenia;</w:t>
      </w:r>
    </w:p>
    <w:p w:rsidR="00C43723" w:rsidRPr="00C43723" w:rsidRDefault="00C43723" w:rsidP="00C43723">
      <w:pPr>
        <w:pStyle w:val="Akapitzlist"/>
        <w:numPr>
          <w:ilvl w:val="2"/>
          <w:numId w:val="1"/>
        </w:numPr>
        <w:tabs>
          <w:tab w:val="left" w:pos="2251"/>
        </w:tabs>
        <w:kinsoku w:val="0"/>
        <w:overflowPunct w:val="0"/>
        <w:spacing w:before="113" w:line="280" w:lineRule="auto"/>
        <w:ind w:left="2249" w:right="1335" w:hanging="438"/>
        <w:rPr>
          <w:color w:val="282828"/>
        </w:rPr>
        <w:sectPr w:rsidR="00C43723" w:rsidRPr="00C43723">
          <w:pgSz w:w="11910" w:h="16840"/>
          <w:pgMar w:top="1000" w:right="0" w:bottom="280" w:left="0" w:header="708" w:footer="708" w:gutter="0"/>
          <w:cols w:space="708"/>
        </w:sectPr>
      </w:pPr>
      <w:r>
        <w:rPr>
          <w:color w:val="282828"/>
        </w:rPr>
        <w:t>Prace należy wykonać w trzech etapach:</w:t>
      </w:r>
      <w:r w:rsidRPr="00C4372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etap </w:t>
      </w:r>
      <w:bookmarkStart w:id="0" w:name="_Hlk31711473"/>
      <w:r>
        <w:rPr>
          <w:sz w:val="22"/>
          <w:szCs w:val="22"/>
        </w:rPr>
        <w:t>I – inwentaryzacja osnów na terenie 4 północnych gmin(Banie, Gryfino, Stare Czarnowo i Widuchowa) do 27.05.2020 r. 25% wartości zamówienia</w:t>
      </w:r>
      <w:bookmarkEnd w:id="0"/>
      <w:r>
        <w:rPr>
          <w:sz w:val="22"/>
          <w:szCs w:val="22"/>
        </w:rPr>
        <w:t>, etap II</w:t>
      </w:r>
      <w:r w:rsidRPr="00DA2556">
        <w:rPr>
          <w:sz w:val="22"/>
          <w:szCs w:val="22"/>
        </w:rPr>
        <w:t xml:space="preserve"> – inwentaryzacja osnów na terenie </w:t>
      </w:r>
      <w:r>
        <w:rPr>
          <w:sz w:val="22"/>
          <w:szCs w:val="22"/>
        </w:rPr>
        <w:t>5 południowych</w:t>
      </w:r>
      <w:r w:rsidRPr="00DA2556">
        <w:rPr>
          <w:sz w:val="22"/>
          <w:szCs w:val="22"/>
        </w:rPr>
        <w:t xml:space="preserve"> gmin</w:t>
      </w:r>
      <w:r>
        <w:rPr>
          <w:sz w:val="22"/>
          <w:szCs w:val="22"/>
        </w:rPr>
        <w:t>(Cedynia, Chojna, Mieszkowice, Moryń i Trzcińsko Zdrój)</w:t>
      </w:r>
      <w:r w:rsidRPr="00DA2556">
        <w:rPr>
          <w:sz w:val="22"/>
          <w:szCs w:val="22"/>
        </w:rPr>
        <w:t xml:space="preserve"> do 2</w:t>
      </w:r>
      <w:r>
        <w:rPr>
          <w:sz w:val="22"/>
          <w:szCs w:val="22"/>
        </w:rPr>
        <w:t>6.08.</w:t>
      </w:r>
      <w:r w:rsidRPr="00DA2556">
        <w:rPr>
          <w:sz w:val="22"/>
          <w:szCs w:val="22"/>
        </w:rPr>
        <w:t xml:space="preserve">2020 r. </w:t>
      </w:r>
      <w:r>
        <w:rPr>
          <w:sz w:val="22"/>
          <w:szCs w:val="22"/>
        </w:rPr>
        <w:t>40</w:t>
      </w:r>
      <w:r w:rsidRPr="00DA2556">
        <w:rPr>
          <w:sz w:val="22"/>
          <w:szCs w:val="22"/>
        </w:rPr>
        <w:t>% wartości zamówienia</w:t>
      </w:r>
      <w:r>
        <w:rPr>
          <w:sz w:val="22"/>
          <w:szCs w:val="22"/>
        </w:rPr>
        <w:t xml:space="preserve"> i etap III – sporządzenie projektu modernizacji szczegółowej osnowy wysokościowej do 26.11.2020 r 35% wartości zamówieni</w:t>
      </w:r>
      <w:r w:rsidR="00366EE3">
        <w:rPr>
          <w:sz w:val="22"/>
          <w:szCs w:val="22"/>
        </w:rPr>
        <w:t>a</w:t>
      </w:r>
      <w:bookmarkStart w:id="1" w:name="_GoBack"/>
      <w:bookmarkEnd w:id="1"/>
    </w:p>
    <w:p w:rsidR="00264216" w:rsidRDefault="00264216"/>
    <w:sectPr w:rsidR="00264216" w:rsidSect="00264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1911" w:hanging="696"/>
      </w:pPr>
      <w:rPr>
        <w:b/>
        <w:bCs/>
        <w:spacing w:val="-1"/>
        <w:w w:val="109"/>
      </w:rPr>
    </w:lvl>
    <w:lvl w:ilvl="1">
      <w:start w:val="1"/>
      <w:numFmt w:val="decimal"/>
      <w:lvlText w:val="%2."/>
      <w:lvlJc w:val="left"/>
      <w:pPr>
        <w:ind w:left="1905" w:hanging="361"/>
      </w:pPr>
      <w:rPr>
        <w:b/>
        <w:bCs/>
        <w:w w:val="101"/>
      </w:rPr>
    </w:lvl>
    <w:lvl w:ilvl="2">
      <w:start w:val="1"/>
      <w:numFmt w:val="decimal"/>
      <w:lvlText w:val="%2.%3."/>
      <w:lvlJc w:val="left"/>
      <w:pPr>
        <w:ind w:left="2234" w:hanging="433"/>
      </w:pPr>
      <w:rPr>
        <w:b w:val="0"/>
        <w:bCs w:val="0"/>
        <w:w w:val="100"/>
      </w:rPr>
    </w:lvl>
    <w:lvl w:ilvl="3">
      <w:numFmt w:val="bullet"/>
      <w:lvlText w:val="•"/>
      <w:lvlJc w:val="left"/>
      <w:pPr>
        <w:ind w:left="2567" w:hanging="433"/>
      </w:pPr>
      <w:rPr>
        <w:rFonts w:ascii="Times New Roman" w:hAnsi="Times New Roman" w:cs="Times New Roman"/>
        <w:b w:val="0"/>
        <w:bCs w:val="0"/>
        <w:color w:val="282828"/>
        <w:w w:val="104"/>
        <w:sz w:val="21"/>
        <w:szCs w:val="21"/>
      </w:rPr>
    </w:lvl>
    <w:lvl w:ilvl="4">
      <w:numFmt w:val="bullet"/>
      <w:lvlText w:val="•"/>
      <w:lvlJc w:val="left"/>
      <w:pPr>
        <w:ind w:left="2160" w:hanging="433"/>
      </w:pPr>
    </w:lvl>
    <w:lvl w:ilvl="5">
      <w:numFmt w:val="bullet"/>
      <w:lvlText w:val="•"/>
      <w:lvlJc w:val="left"/>
      <w:pPr>
        <w:ind w:left="2200" w:hanging="433"/>
      </w:pPr>
    </w:lvl>
    <w:lvl w:ilvl="6">
      <w:numFmt w:val="bullet"/>
      <w:lvlText w:val="•"/>
      <w:lvlJc w:val="left"/>
      <w:pPr>
        <w:ind w:left="2220" w:hanging="433"/>
      </w:pPr>
    </w:lvl>
    <w:lvl w:ilvl="7">
      <w:numFmt w:val="bullet"/>
      <w:lvlText w:val="•"/>
      <w:lvlJc w:val="left"/>
      <w:pPr>
        <w:ind w:left="2240" w:hanging="433"/>
      </w:pPr>
    </w:lvl>
    <w:lvl w:ilvl="8">
      <w:numFmt w:val="bullet"/>
      <w:lvlText w:val="•"/>
      <w:lvlJc w:val="left"/>
      <w:pPr>
        <w:ind w:left="2300" w:hanging="433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2562" w:hanging="178"/>
      </w:pPr>
      <w:rPr>
        <w:b w:val="0"/>
        <w:bCs w:val="0"/>
        <w:w w:val="90"/>
      </w:rPr>
    </w:lvl>
    <w:lvl w:ilvl="1">
      <w:numFmt w:val="bullet"/>
      <w:lvlText w:val="•"/>
      <w:lvlJc w:val="left"/>
      <w:pPr>
        <w:ind w:left="3494" w:hanging="178"/>
      </w:pPr>
    </w:lvl>
    <w:lvl w:ilvl="2">
      <w:numFmt w:val="bullet"/>
      <w:lvlText w:val="•"/>
      <w:lvlJc w:val="left"/>
      <w:pPr>
        <w:ind w:left="4428" w:hanging="178"/>
      </w:pPr>
    </w:lvl>
    <w:lvl w:ilvl="3">
      <w:numFmt w:val="bullet"/>
      <w:lvlText w:val="•"/>
      <w:lvlJc w:val="left"/>
      <w:pPr>
        <w:ind w:left="5362" w:hanging="178"/>
      </w:pPr>
    </w:lvl>
    <w:lvl w:ilvl="4">
      <w:numFmt w:val="bullet"/>
      <w:lvlText w:val="•"/>
      <w:lvlJc w:val="left"/>
      <w:pPr>
        <w:ind w:left="6296" w:hanging="178"/>
      </w:pPr>
    </w:lvl>
    <w:lvl w:ilvl="5">
      <w:numFmt w:val="bullet"/>
      <w:lvlText w:val="•"/>
      <w:lvlJc w:val="left"/>
      <w:pPr>
        <w:ind w:left="7230" w:hanging="178"/>
      </w:pPr>
    </w:lvl>
    <w:lvl w:ilvl="6">
      <w:numFmt w:val="bullet"/>
      <w:lvlText w:val="•"/>
      <w:lvlJc w:val="left"/>
      <w:pPr>
        <w:ind w:left="8164" w:hanging="178"/>
      </w:pPr>
    </w:lvl>
    <w:lvl w:ilvl="7">
      <w:numFmt w:val="bullet"/>
      <w:lvlText w:val="•"/>
      <w:lvlJc w:val="left"/>
      <w:pPr>
        <w:ind w:left="9099" w:hanging="178"/>
      </w:pPr>
    </w:lvl>
    <w:lvl w:ilvl="8">
      <w:numFmt w:val="bullet"/>
      <w:lvlText w:val="•"/>
      <w:lvlJc w:val="left"/>
      <w:pPr>
        <w:ind w:left="10033" w:hanging="178"/>
      </w:pPr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"/>
      <w:lvlJc w:val="left"/>
      <w:pPr>
        <w:ind w:left="2264" w:hanging="435"/>
      </w:pPr>
    </w:lvl>
    <w:lvl w:ilvl="1">
      <w:start w:val="1"/>
      <w:numFmt w:val="decimal"/>
      <w:lvlText w:val="%1.%2"/>
      <w:lvlJc w:val="left"/>
      <w:pPr>
        <w:ind w:left="2264" w:hanging="435"/>
      </w:pPr>
      <w:rPr>
        <w:rFonts w:ascii="Times New Roman" w:hAnsi="Times New Roman" w:cs="Times New Roman"/>
        <w:b w:val="0"/>
        <w:bCs w:val="0"/>
        <w:color w:val="2B2B2B"/>
        <w:spacing w:val="-4"/>
        <w:w w:val="103"/>
        <w:sz w:val="21"/>
        <w:szCs w:val="21"/>
      </w:rPr>
    </w:lvl>
    <w:lvl w:ilvl="2">
      <w:numFmt w:val="bullet"/>
      <w:lvlText w:val="•"/>
      <w:lvlJc w:val="left"/>
      <w:pPr>
        <w:ind w:left="4188" w:hanging="435"/>
      </w:pPr>
    </w:lvl>
    <w:lvl w:ilvl="3">
      <w:numFmt w:val="bullet"/>
      <w:lvlText w:val="•"/>
      <w:lvlJc w:val="left"/>
      <w:pPr>
        <w:ind w:left="5152" w:hanging="435"/>
      </w:pPr>
    </w:lvl>
    <w:lvl w:ilvl="4">
      <w:numFmt w:val="bullet"/>
      <w:lvlText w:val="•"/>
      <w:lvlJc w:val="left"/>
      <w:pPr>
        <w:ind w:left="6116" w:hanging="435"/>
      </w:pPr>
    </w:lvl>
    <w:lvl w:ilvl="5">
      <w:numFmt w:val="bullet"/>
      <w:lvlText w:val="•"/>
      <w:lvlJc w:val="left"/>
      <w:pPr>
        <w:ind w:left="7080" w:hanging="435"/>
      </w:pPr>
    </w:lvl>
    <w:lvl w:ilvl="6">
      <w:numFmt w:val="bullet"/>
      <w:lvlText w:val="•"/>
      <w:lvlJc w:val="left"/>
      <w:pPr>
        <w:ind w:left="8044" w:hanging="435"/>
      </w:pPr>
    </w:lvl>
    <w:lvl w:ilvl="7">
      <w:numFmt w:val="bullet"/>
      <w:lvlText w:val="•"/>
      <w:lvlJc w:val="left"/>
      <w:pPr>
        <w:ind w:left="9009" w:hanging="435"/>
      </w:pPr>
    </w:lvl>
    <w:lvl w:ilvl="8">
      <w:numFmt w:val="bullet"/>
      <w:lvlText w:val="•"/>
      <w:lvlJc w:val="left"/>
      <w:pPr>
        <w:ind w:left="9973" w:hanging="43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ADC"/>
    <w:rsid w:val="00120006"/>
    <w:rsid w:val="00261ADC"/>
    <w:rsid w:val="00264216"/>
    <w:rsid w:val="002B4D4E"/>
    <w:rsid w:val="00316C7A"/>
    <w:rsid w:val="00366EE3"/>
    <w:rsid w:val="004D7798"/>
    <w:rsid w:val="005741B9"/>
    <w:rsid w:val="005D3017"/>
    <w:rsid w:val="009F1329"/>
    <w:rsid w:val="00B718F5"/>
    <w:rsid w:val="00B91724"/>
    <w:rsid w:val="00C4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E4CF581"/>
  <w15:docId w15:val="{2E8AA32B-16AD-4159-8DD0-70082624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61A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261ADC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61A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261ADC"/>
    <w:pPr>
      <w:ind w:left="1608" w:hanging="434"/>
    </w:pPr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261ADC"/>
    <w:pPr>
      <w:ind w:left="1240" w:hanging="904"/>
      <w:outlineLvl w:val="0"/>
    </w:pPr>
    <w:rPr>
      <w:b/>
      <w:bCs/>
      <w:sz w:val="27"/>
      <w:szCs w:val="27"/>
    </w:rPr>
  </w:style>
  <w:style w:type="paragraph" w:customStyle="1" w:styleId="Nagwek21">
    <w:name w:val="Nagłówek 21"/>
    <w:basedOn w:val="Normalny"/>
    <w:uiPriority w:val="1"/>
    <w:qFormat/>
    <w:rsid w:val="00261ADC"/>
    <w:pPr>
      <w:ind w:left="1133" w:hanging="249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1206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kowalski</dc:creator>
  <cp:keywords/>
  <dc:description/>
  <cp:lastModifiedBy>Stojan Diakowski</cp:lastModifiedBy>
  <cp:revision>8</cp:revision>
  <dcterms:created xsi:type="dcterms:W3CDTF">2019-09-18T10:41:00Z</dcterms:created>
  <dcterms:modified xsi:type="dcterms:W3CDTF">2020-02-13T11:18:00Z</dcterms:modified>
</cp:coreProperties>
</file>